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cs="黑体"/>
          <w:bCs/>
          <w:sz w:val="32"/>
          <w:szCs w:val="24"/>
        </w:rPr>
      </w:pPr>
      <w:r>
        <w:rPr>
          <w:rFonts w:hint="eastAsia" w:ascii="黑体" w:hAnsi="黑体" w:eastAsia="黑体" w:cs="黑体"/>
          <w:bCs/>
          <w:sz w:val="32"/>
          <w:szCs w:val="24"/>
        </w:rPr>
        <w:t>附件2</w:t>
      </w:r>
    </w:p>
    <w:p>
      <w:pPr>
        <w:snapToGrid w:val="0"/>
        <w:spacing w:line="600" w:lineRule="exact"/>
        <w:rPr>
          <w:rFonts w:ascii="黑体" w:hAnsi="黑体" w:eastAsia="黑体" w:cs="黑体"/>
          <w:bCs/>
          <w:sz w:val="36"/>
          <w:szCs w:val="36"/>
        </w:rPr>
      </w:pPr>
    </w:p>
    <w:p>
      <w:pPr>
        <w:spacing w:before="156" w:beforeLines="50" w:after="156" w:afterLines="50" w:line="560" w:lineRule="exact"/>
        <w:jc w:val="center"/>
        <w:rPr>
          <w:rFonts w:ascii="方正小标宋_GBK" w:hAnsi="方正小标宋_GBK" w:eastAsia="方正小标宋_GBK" w:cs="方正小标宋_GBK"/>
          <w:sz w:val="40"/>
          <w:szCs w:val="40"/>
        </w:rPr>
      </w:pPr>
      <w:bookmarkStart w:id="2" w:name="_GoBack"/>
      <w:r>
        <w:rPr>
          <w:rFonts w:hint="eastAsia" w:ascii="方正小标宋_GBK" w:hAnsi="方正小标宋_GBK" w:eastAsia="方正小标宋_GBK" w:cs="方正小标宋_GBK"/>
          <w:sz w:val="40"/>
          <w:szCs w:val="40"/>
        </w:rPr>
        <w:t>2022年度中国（上海）自由贸易试验区临港新片区支持产教融合发展专项资金申报指南</w:t>
      </w:r>
    </w:p>
    <w:bookmarkEnd w:id="2"/>
    <w:p>
      <w:pPr>
        <w:pStyle w:val="3"/>
        <w:shd w:val="clear" w:color="auto" w:fill="FFFFFF"/>
        <w:spacing w:before="156" w:beforeLines="50" w:beforeAutospacing="0" w:after="156" w:afterLines="50" w:afterAutospacing="0" w:line="560" w:lineRule="exact"/>
        <w:ind w:firstLine="640" w:firstLineChars="200"/>
        <w:jc w:val="both"/>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根据《临港新片区关于支持产教融合发展的若干政策意见》，结合临港新片区实际情况，特制定本申报指南。</w:t>
      </w:r>
    </w:p>
    <w:p>
      <w:pPr>
        <w:pBdr>
          <w:top w:val="none" w:color="000000" w:sz="0" w:space="0"/>
          <w:left w:val="none" w:color="000000" w:sz="0" w:space="2"/>
          <w:bottom w:val="none" w:color="000000" w:sz="0" w:space="0"/>
          <w:right w:val="none" w:color="000000" w:sz="0" w:space="0"/>
        </w:pBdr>
        <w:shd w:val="solid" w:color="FFFFFF" w:fill="auto"/>
        <w:autoSpaceDN w:val="0"/>
        <w:spacing w:before="156" w:beforeLines="50" w:after="156" w:afterLines="50" w:line="560" w:lineRule="exact"/>
        <w:jc w:val="left"/>
        <w:rPr>
          <w:rFonts w:ascii="黑体" w:hAnsi="黑体" w:eastAsia="黑体" w:cs="黑体"/>
          <w:sz w:val="32"/>
          <w:szCs w:val="32"/>
          <w:lang w:eastAsia="zh"/>
        </w:rPr>
      </w:pPr>
      <w:r>
        <w:rPr>
          <w:rFonts w:hint="eastAsia" w:ascii="黑体" w:hAnsi="黑体" w:eastAsia="黑体" w:cs="黑体"/>
          <w:sz w:val="32"/>
          <w:szCs w:val="32"/>
          <w:lang w:eastAsia="zh"/>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
        </w:rPr>
        <w:t xml:space="preserve"> 一</w:t>
      </w:r>
      <w:r>
        <w:rPr>
          <w:rFonts w:ascii="黑体" w:hAnsi="黑体" w:eastAsia="黑体" w:cs="黑体"/>
          <w:sz w:val="32"/>
          <w:szCs w:val="32"/>
          <w:lang w:eastAsia="zh"/>
        </w:rPr>
        <w:t>、支持</w:t>
      </w:r>
      <w:r>
        <w:rPr>
          <w:rFonts w:hint="eastAsia" w:ascii="黑体" w:hAnsi="黑体" w:eastAsia="黑体" w:cs="黑体"/>
          <w:sz w:val="32"/>
          <w:szCs w:val="32"/>
          <w:lang w:eastAsia="zh"/>
        </w:rPr>
        <w:t>内容和</w:t>
      </w:r>
      <w:bookmarkStart w:id="0" w:name="_Hlk49630930"/>
      <w:r>
        <w:rPr>
          <w:rFonts w:hint="eastAsia" w:ascii="黑体" w:hAnsi="黑体" w:eastAsia="黑体" w:cs="黑体"/>
          <w:sz w:val="32"/>
          <w:szCs w:val="32"/>
          <w:lang w:eastAsia="zh"/>
        </w:rPr>
        <w:t>标准</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（一）支持产教融合示范基地建设</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1、支持新建的产教融合示范基地项目</w:t>
      </w:r>
    </w:p>
    <w:p>
      <w:pPr>
        <w:pStyle w:val="3"/>
        <w:adjustRightInd w:val="0"/>
        <w:snapToGrid w:val="0"/>
        <w:spacing w:before="156" w:beforeLines="50" w:beforeAutospacing="0" w:after="156" w:afterLines="50" w:afterAutospacing="0"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分阶段予以不超过项目总投资额（不含土地成本）20%的资金支持，支持金额上限为2000万元。</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2、支持实施改扩建的产教融合示范基地项目</w:t>
      </w:r>
    </w:p>
    <w:p>
      <w:pPr>
        <w:pStyle w:val="3"/>
        <w:adjustRightInd w:val="0"/>
        <w:snapToGrid w:val="0"/>
        <w:spacing w:before="156" w:beforeLines="50" w:beforeAutospacing="0" w:after="156" w:afterLines="50" w:afterAutospacing="0"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按照不超过改扩建投资20%的比例给予一次性资金支持，单个项目支持金额上限为1000万元。</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3、支持需租用物业的产教融合示范基地项目</w:t>
      </w:r>
    </w:p>
    <w:p>
      <w:pPr>
        <w:pStyle w:val="3"/>
        <w:numPr>
          <w:ilvl w:val="255"/>
          <w:numId w:val="0"/>
        </w:numPr>
        <w:adjustRightInd w:val="0"/>
        <w:snapToGrid w:val="0"/>
        <w:spacing w:before="156" w:beforeLines="50" w:beforeAutospacing="0" w:after="156" w:afterLines="50" w:afterAutospacing="0"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按照当年租金最高40%的比例给予最多连续3年的租金补贴，补贴总额不超过100万元。</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w:t>
      </w:r>
      <w:bookmarkEnd w:id="0"/>
      <w:bookmarkStart w:id="1" w:name="_Hlk49629821"/>
      <w:r>
        <w:rPr>
          <w:rFonts w:hint="eastAsia" w:ascii="Times New Roman" w:hAnsi="Times New Roman" w:eastAsia="仿宋_GB2312" w:cs="Times New Roman"/>
          <w:b/>
          <w:sz w:val="32"/>
          <w:szCs w:val="32"/>
        </w:rPr>
        <w:t>支持产业人才培养</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4、支持项目主体开展职业技能培训，指导企业职工、院校学生及社会人员获取职业技能等级证书等并在临港新片区内稳定就业。</w:t>
      </w:r>
    </w:p>
    <w:p>
      <w:pPr>
        <w:pStyle w:val="3"/>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根据所取得的职业技能等级证书等，在临港新片区稳定就业满1年的，按照初级工每人1000元、中级工每人1500元、高级工每人2000元、技师每人3000元、高级技师每人4000元，每年对项目主体按人次予以一次性补贴。对于经认定开展“1+X”证书制度试点的项目主体，可参照上述标准执行补贴。</w:t>
      </w:r>
    </w:p>
    <w:p>
      <w:pPr>
        <w:pStyle w:val="3"/>
        <w:numPr>
          <w:ilvl w:val="255"/>
          <w:numId w:val="0"/>
        </w:numPr>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5、鼓励各类国际化的企业、组织机构开展职业技能培训，支持引进国（境）外优质培训资源和知名认证证书。</w:t>
      </w:r>
    </w:p>
    <w:p>
      <w:pPr>
        <w:pStyle w:val="3"/>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color w:val="000000"/>
          <w:sz w:val="32"/>
          <w:szCs w:val="32"/>
        </w:rPr>
        <w:t>对于推动国际通用职业资格证书及课程落地的单位，经认定后，按单个证书50万元的标准予以一次性奖励。</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6、支持在职员工参加相关培训、获得职业技能等级证书并在临港新片区稳定就业</w:t>
      </w:r>
    </w:p>
    <w:p>
      <w:pPr>
        <w:pStyle w:val="3"/>
        <w:numPr>
          <w:ilvl w:val="255"/>
          <w:numId w:val="0"/>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参加相关培训、获得职业技能等级证书并在临港新片区稳定就业的在职职工，其申领上海市技能提升补贴后，管委会可给予不超过20%的配套补贴。</w:t>
      </w:r>
      <w:bookmarkEnd w:id="1"/>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支持资源要素活力释放</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7、鼓励项目主体面向社会公众免费开放校区、厂区，提供场地、师资等资源并配套产教融合知识、技能的普及服务。</w:t>
      </w:r>
    </w:p>
    <w:p>
      <w:pPr>
        <w:pStyle w:val="3"/>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视开放效果予以每年不超过50万元补贴。</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8、鼓励项目主体通过“分时共享”等模式，面向区内企业、学校提供实验仪器、生产设备、测试平台等设施设备。</w:t>
      </w:r>
    </w:p>
    <w:p>
      <w:pPr>
        <w:pStyle w:val="3"/>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根据规模与效果予以每年最高50万元补贴。</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9、支持在培养模式创新、现代智慧职教、跨境数据应用、国际合作交流等领域，取得突出效果、形成典型案例的项目</w:t>
      </w:r>
    </w:p>
    <w:p>
      <w:pPr>
        <w:pStyle w:val="3"/>
        <w:numPr>
          <w:ilvl w:val="255"/>
          <w:numId w:val="0"/>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视情况予以最高100万元的一次性奖励，单个项目主体每年最高奖励300万元。</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支持营造产教融合生态</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10、支持举办产教融合相关论坛、峰会、赛事等各类高能级活动。</w:t>
      </w:r>
    </w:p>
    <w:p>
      <w:pPr>
        <w:pStyle w:val="3"/>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视活动效果事后予以举办方不超过100万元的补贴。</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11、对于获得世界级、国家级、市级综合性职业技能大赛等赛事奖项或其他荣誉的个人、团体、教练和组织，在其获得市级相关奖励后，临港新片区管委会给予一定配套奖励。</w:t>
      </w:r>
    </w:p>
    <w:p>
      <w:pPr>
        <w:pStyle w:val="3"/>
        <w:numPr>
          <w:ilvl w:val="0"/>
          <w:numId w:val="1"/>
        </w:numPr>
        <w:spacing w:before="0" w:beforeAutospacing="0" w:after="0" w:afterAutospacing="0" w:line="360" w:lineRule="auto"/>
        <w:ind w:firstLine="640" w:firstLineChars="200"/>
        <w:jc w:val="both"/>
        <w:rPr>
          <w:rFonts w:ascii="黑体" w:hAnsi="黑体" w:eastAsia="黑体" w:cs="黑体"/>
          <w:sz w:val="32"/>
          <w:szCs w:val="32"/>
        </w:rPr>
      </w:pPr>
      <w:r>
        <w:rPr>
          <w:rFonts w:hint="eastAsia" w:ascii="Times New Roman" w:hAnsi="Times New Roman" w:eastAsia="仿宋_GB2312" w:cs="Times New Roman"/>
          <w:color w:val="000000"/>
          <w:sz w:val="32"/>
          <w:szCs w:val="32"/>
        </w:rPr>
        <w:t>配套奖励范围：原则上世赛、国赛、市级综合性赛等赛事纳入支持范围，个人、团队、教练和组织，参考各级赛事实际奖励相应设置。</w:t>
      </w:r>
    </w:p>
    <w:p>
      <w:pPr>
        <w:pStyle w:val="3"/>
        <w:numPr>
          <w:ilvl w:val="0"/>
          <w:numId w:val="1"/>
        </w:numPr>
        <w:spacing w:before="0" w:beforeAutospacing="0" w:after="0" w:afterAutospacing="0" w:line="360" w:lineRule="auto"/>
        <w:ind w:firstLine="640" w:firstLineChars="200"/>
        <w:jc w:val="both"/>
        <w:rPr>
          <w:rFonts w:hint="eastAsia" w:ascii="黑体" w:hAnsi="黑体" w:eastAsia="黑体" w:cs="黑体"/>
          <w:sz w:val="32"/>
          <w:szCs w:val="32"/>
        </w:rPr>
      </w:pPr>
      <w:r>
        <w:rPr>
          <w:rFonts w:hint="eastAsia" w:ascii="Times New Roman" w:hAnsi="Times New Roman" w:eastAsia="仿宋_GB2312" w:cs="Times New Roman"/>
          <w:color w:val="000000"/>
          <w:sz w:val="32"/>
          <w:szCs w:val="32"/>
        </w:rPr>
        <w:t>配套奖励标准：按照市级奖励1:1配套。</w:t>
      </w:r>
    </w:p>
    <w:p>
      <w:pPr>
        <w:pBdr>
          <w:top w:val="none" w:color="000000" w:sz="0" w:space="0"/>
          <w:left w:val="none" w:color="000000" w:sz="0" w:space="2"/>
          <w:bottom w:val="none" w:color="000000" w:sz="0" w:space="0"/>
          <w:right w:val="none" w:color="000000" w:sz="0" w:space="0"/>
        </w:pBdr>
        <w:shd w:val="solid" w:color="FFFFFF" w:fill="auto"/>
        <w:autoSpaceDN w:val="0"/>
        <w:spacing w:before="156" w:beforeLines="50" w:after="156" w:afterLines="50" w:line="560" w:lineRule="exact"/>
        <w:jc w:val="left"/>
        <w:rPr>
          <w:rFonts w:ascii="黑体" w:hAnsi="黑体" w:eastAsia="黑体" w:cs="黑体"/>
          <w:sz w:val="32"/>
          <w:szCs w:val="32"/>
        </w:rPr>
      </w:pPr>
      <w:r>
        <w:rPr>
          <w:rFonts w:hint="eastAsia" w:ascii="黑体" w:hAnsi="黑体" w:eastAsia="黑体" w:cs="黑体"/>
          <w:sz w:val="32"/>
          <w:szCs w:val="32"/>
          <w:lang w:eastAsia="zh"/>
        </w:rPr>
        <w:t xml:space="preserve">    </w:t>
      </w:r>
      <w:r>
        <w:rPr>
          <w:rFonts w:hint="eastAsia" w:ascii="黑体" w:hAnsi="黑体" w:eastAsia="黑体" w:cs="黑体"/>
          <w:sz w:val="32"/>
          <w:szCs w:val="32"/>
        </w:rPr>
        <w:t xml:space="preserve"> 二、需提交</w:t>
      </w:r>
      <w:r>
        <w:rPr>
          <w:rFonts w:ascii="黑体" w:hAnsi="黑体" w:eastAsia="黑体" w:cs="黑体"/>
          <w:sz w:val="32"/>
          <w:szCs w:val="32"/>
        </w:rPr>
        <w:t>申报材料</w:t>
      </w:r>
    </w:p>
    <w:p>
      <w:pPr>
        <w:pStyle w:val="3"/>
        <w:shd w:val="clear" w:color="auto" w:fill="FFFFFF"/>
        <w:adjustRightInd w:val="0"/>
        <w:snapToGrid w:val="0"/>
        <w:spacing w:before="156" w:beforeLines="50" w:beforeAutospacing="0" w:after="156" w:afterLines="5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（一）2022年度中国（上海）自由贸易试验区临港新片区支持产教融合发展专项资金项目申请表（以下简称《项目申请表》）。</w:t>
      </w:r>
    </w:p>
    <w:p>
      <w:pPr>
        <w:pStyle w:val="3"/>
        <w:shd w:val="clear" w:color="auto" w:fill="FFFFFF"/>
        <w:adjustRightInd w:val="0"/>
        <w:snapToGrid w:val="0"/>
        <w:spacing w:before="156" w:beforeLines="50" w:beforeAutospacing="0" w:after="156" w:afterLines="5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（二）营业执照（企业）/事业单位法人证书（院校）/其他登记证书（民非）复印件。</w:t>
      </w:r>
    </w:p>
    <w:p>
      <w:pPr>
        <w:pStyle w:val="3"/>
        <w:shd w:val="clear" w:color="auto" w:fill="FFFFFF"/>
        <w:adjustRightInd w:val="0"/>
        <w:snapToGrid w:val="0"/>
        <w:spacing w:before="156" w:beforeLines="50" w:beforeAutospacing="0" w:after="156" w:afterLines="50" w:afterAutospacing="0" w:line="560" w:lineRule="exact"/>
        <w:ind w:firstLine="640" w:firstLineChars="200"/>
        <w:jc w:val="both"/>
        <w:rPr>
          <w:rFonts w:hint="eastAsia" w:ascii="Times New Roman" w:hAnsi="Times New Roman" w:eastAsia="华文中宋"/>
          <w:b/>
          <w:sz w:val="40"/>
          <w:szCs w:val="30"/>
        </w:rPr>
      </w:pPr>
      <w:r>
        <w:rPr>
          <w:rFonts w:hint="eastAsia" w:ascii="仿宋_GB2312" w:hAnsi="仿宋_GB2312" w:eastAsia="仿宋_GB2312" w:cs="仿宋_GB2312"/>
          <w:kern w:val="2"/>
          <w:sz w:val="32"/>
          <w:szCs w:val="32"/>
        </w:rPr>
        <w:t>（三）法定代表人身份证明。</w:t>
      </w:r>
    </w:p>
    <w:p>
      <w:pPr>
        <w:pBdr>
          <w:top w:val="none" w:color="000000" w:sz="0" w:space="0"/>
          <w:left w:val="none" w:color="000000" w:sz="0" w:space="2"/>
          <w:bottom w:val="none" w:color="000000" w:sz="0" w:space="0"/>
          <w:right w:val="none" w:color="000000" w:sz="0" w:space="0"/>
        </w:pBdr>
        <w:shd w:val="solid" w:color="FFFFFF" w:fill="auto"/>
        <w:autoSpaceDN w:val="0"/>
        <w:spacing w:before="156" w:beforeLines="50" w:after="156" w:afterLines="50" w:line="560" w:lineRule="exact"/>
        <w:jc w:val="left"/>
        <w:rPr>
          <w:rFonts w:ascii="黑体" w:hAnsi="黑体" w:eastAsia="黑体" w:cs="黑体"/>
          <w:sz w:val="32"/>
          <w:szCs w:val="32"/>
        </w:rPr>
      </w:pPr>
      <w:r>
        <w:rPr>
          <w:rFonts w:hint="eastAsia" w:ascii="黑体" w:hAnsi="黑体" w:eastAsia="黑体" w:cs="黑体"/>
          <w:sz w:val="32"/>
          <w:szCs w:val="32"/>
          <w:lang w:eastAsia="zh"/>
        </w:rPr>
        <w:t xml:space="preserve">    </w:t>
      </w:r>
      <w:r>
        <w:rPr>
          <w:rFonts w:hint="eastAsia" w:ascii="黑体" w:hAnsi="黑体" w:eastAsia="黑体" w:cs="黑体"/>
          <w:sz w:val="32"/>
          <w:szCs w:val="32"/>
        </w:rPr>
        <w:t xml:space="preserve"> 三、需提交相关证明材料</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（一）支持产教融合示范基地建设</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1、支持新建的产教融合示范基地项目</w:t>
      </w:r>
    </w:p>
    <w:p>
      <w:pPr>
        <w:pStyle w:val="3"/>
        <w:numPr>
          <w:ilvl w:val="0"/>
          <w:numId w:val="2"/>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年度审计报告</w:t>
      </w:r>
    </w:p>
    <w:p>
      <w:pPr>
        <w:pStyle w:val="3"/>
        <w:numPr>
          <w:ilvl w:val="0"/>
          <w:numId w:val="2"/>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施工建设许可证</w:t>
      </w:r>
    </w:p>
    <w:p>
      <w:pPr>
        <w:pStyle w:val="3"/>
        <w:numPr>
          <w:ilvl w:val="0"/>
          <w:numId w:val="2"/>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项目审批、核准、备案的批准文件及项目建设方案</w:t>
      </w:r>
    </w:p>
    <w:p>
      <w:pPr>
        <w:pStyle w:val="3"/>
        <w:numPr>
          <w:ilvl w:val="0"/>
          <w:numId w:val="2"/>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专项审计报告或造价咨询单位出具的审价报告及相关票据、支付凭证</w:t>
      </w:r>
    </w:p>
    <w:p>
      <w:pPr>
        <w:pStyle w:val="3"/>
        <w:numPr>
          <w:ilvl w:val="0"/>
          <w:numId w:val="2"/>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2、支持实施改扩建的产教融合示范基地项目</w:t>
      </w:r>
    </w:p>
    <w:p>
      <w:pPr>
        <w:pStyle w:val="3"/>
        <w:numPr>
          <w:ilvl w:val="0"/>
          <w:numId w:val="3"/>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年度审计报告</w:t>
      </w:r>
    </w:p>
    <w:p>
      <w:pPr>
        <w:pStyle w:val="3"/>
        <w:numPr>
          <w:ilvl w:val="0"/>
          <w:numId w:val="3"/>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施工建设许可证</w:t>
      </w:r>
    </w:p>
    <w:p>
      <w:pPr>
        <w:pStyle w:val="3"/>
        <w:numPr>
          <w:ilvl w:val="0"/>
          <w:numId w:val="3"/>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项目审批、核准、备案的批准文件及改扩建方案</w:t>
      </w:r>
    </w:p>
    <w:p>
      <w:pPr>
        <w:pStyle w:val="3"/>
        <w:numPr>
          <w:ilvl w:val="0"/>
          <w:numId w:val="3"/>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专项审计报告或造价咨询单位出具的审价报告及相关票据、支付凭证</w:t>
      </w:r>
    </w:p>
    <w:p>
      <w:pPr>
        <w:pStyle w:val="3"/>
        <w:numPr>
          <w:ilvl w:val="0"/>
          <w:numId w:val="3"/>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3、支持需租用物业的产教融合示范基地项目</w:t>
      </w:r>
    </w:p>
    <w:p>
      <w:pPr>
        <w:pStyle w:val="3"/>
        <w:numPr>
          <w:ilvl w:val="0"/>
          <w:numId w:val="4"/>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房屋租赁合同</w:t>
      </w:r>
    </w:p>
    <w:p>
      <w:pPr>
        <w:pStyle w:val="3"/>
        <w:numPr>
          <w:ilvl w:val="0"/>
          <w:numId w:val="4"/>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租金支付凭证</w:t>
      </w:r>
    </w:p>
    <w:p>
      <w:pPr>
        <w:pStyle w:val="3"/>
        <w:numPr>
          <w:ilvl w:val="0"/>
          <w:numId w:val="4"/>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涉及产教融合项目对应租金面积图</w:t>
      </w:r>
    </w:p>
    <w:p>
      <w:pPr>
        <w:pStyle w:val="3"/>
        <w:numPr>
          <w:ilvl w:val="0"/>
          <w:numId w:val="4"/>
        </w:numPr>
        <w:adjustRightInd w:val="0"/>
        <w:snapToGrid w:val="0"/>
        <w:spacing w:before="156" w:beforeLines="50" w:beforeAutospacing="0" w:after="156" w:afterLines="50" w:afterAutospacing="0" w:line="560" w:lineRule="exact"/>
        <w:ind w:left="88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支持产业人才培养</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4、支持项目主体开展职业技能培训，指导企业职工、院校学生及社会人员获取职业技能等级证书等并在临港新片区内稳定就业。</w:t>
      </w:r>
    </w:p>
    <w:p>
      <w:pPr>
        <w:pStyle w:val="3"/>
        <w:numPr>
          <w:ilvl w:val="0"/>
          <w:numId w:val="5"/>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经有关部门批准/备案，具备开展职业技能培训的资质或证明文件</w:t>
      </w:r>
    </w:p>
    <w:p>
      <w:pPr>
        <w:pStyle w:val="3"/>
        <w:numPr>
          <w:ilvl w:val="0"/>
          <w:numId w:val="5"/>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经有关部门批准/备案，具备开展职业资格考核、职业技能等级评价或颁发相关技能认定证书的证明文件</w:t>
      </w:r>
    </w:p>
    <w:p>
      <w:pPr>
        <w:pStyle w:val="3"/>
        <w:numPr>
          <w:ilvl w:val="0"/>
          <w:numId w:val="5"/>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符合申报范围拟申请此次补贴资金的详细清单，须包含培训类型、培训项目/职业名称、职工姓名、证书编号、获得证书等级、培训时间等信息。</w:t>
      </w:r>
    </w:p>
    <w:p>
      <w:pPr>
        <w:pStyle w:val="3"/>
        <w:numPr>
          <w:ilvl w:val="0"/>
          <w:numId w:val="5"/>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上述名单中，为2021年11月10日之后新招用人员的，提供与企业签订一年以上劳动合同及一年社保记录；为在职员工的，提供劳动合同及上一年度社保记录。</w:t>
      </w:r>
    </w:p>
    <w:p>
      <w:pPr>
        <w:pStyle w:val="3"/>
        <w:numPr>
          <w:ilvl w:val="0"/>
          <w:numId w:val="5"/>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其他需提供材料</w:t>
      </w:r>
    </w:p>
    <w:p>
      <w:pPr>
        <w:pStyle w:val="3"/>
        <w:numPr>
          <w:ilvl w:val="255"/>
          <w:numId w:val="0"/>
        </w:numPr>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5、鼓励各类国际化的企业、组织机构开展职业技能培训，支持引进国（境）外优质培训资源和知名认证证书。</w:t>
      </w:r>
    </w:p>
    <w:p>
      <w:pPr>
        <w:pStyle w:val="3"/>
        <w:numPr>
          <w:ilvl w:val="0"/>
          <w:numId w:val="6"/>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证书引进证明文件</w:t>
      </w:r>
    </w:p>
    <w:p>
      <w:pPr>
        <w:pStyle w:val="3"/>
        <w:numPr>
          <w:ilvl w:val="0"/>
          <w:numId w:val="6"/>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证书备案证明文件</w:t>
      </w:r>
    </w:p>
    <w:p>
      <w:pPr>
        <w:pStyle w:val="3"/>
        <w:numPr>
          <w:ilvl w:val="0"/>
          <w:numId w:val="6"/>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证书内容、发证情况、落地效果等相关说明及证明文件。</w:t>
      </w:r>
    </w:p>
    <w:p>
      <w:pPr>
        <w:pStyle w:val="3"/>
        <w:numPr>
          <w:ilvl w:val="0"/>
          <w:numId w:val="6"/>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6、支持在职员工参加相关培训、获得职业技能等级证书并在临港新片区稳定就业</w:t>
      </w:r>
    </w:p>
    <w:p>
      <w:pPr>
        <w:pStyle w:val="3"/>
        <w:numPr>
          <w:ilvl w:val="0"/>
          <w:numId w:val="7"/>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获奖职工及等级证书清单</w:t>
      </w:r>
    </w:p>
    <w:p>
      <w:pPr>
        <w:pStyle w:val="3"/>
        <w:numPr>
          <w:ilvl w:val="0"/>
          <w:numId w:val="7"/>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获奖职工社保记录证明</w:t>
      </w:r>
    </w:p>
    <w:p>
      <w:pPr>
        <w:pStyle w:val="3"/>
        <w:numPr>
          <w:ilvl w:val="0"/>
          <w:numId w:val="7"/>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市技能提升补贴证明材料</w:t>
      </w:r>
    </w:p>
    <w:p>
      <w:pPr>
        <w:pStyle w:val="3"/>
        <w:numPr>
          <w:ilvl w:val="0"/>
          <w:numId w:val="7"/>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支持资源要素活力释放</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7、鼓励项目主体面向社会公众免费开放校区、厂区，提供场地、师资等资源并配套产教融合知识、技能的普及服务。</w:t>
      </w:r>
    </w:p>
    <w:p>
      <w:pPr>
        <w:pStyle w:val="3"/>
        <w:numPr>
          <w:ilvl w:val="0"/>
          <w:numId w:val="8"/>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开放服务具体内容（参观、培训或讲座等）证明文件</w:t>
      </w:r>
    </w:p>
    <w:p>
      <w:pPr>
        <w:pStyle w:val="3"/>
        <w:numPr>
          <w:ilvl w:val="0"/>
          <w:numId w:val="8"/>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年接待人次证明文件</w:t>
      </w:r>
    </w:p>
    <w:p>
      <w:pPr>
        <w:pStyle w:val="3"/>
        <w:numPr>
          <w:ilvl w:val="0"/>
          <w:numId w:val="8"/>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开放记录证明文件</w:t>
      </w:r>
    </w:p>
    <w:p>
      <w:pPr>
        <w:pStyle w:val="3"/>
        <w:numPr>
          <w:ilvl w:val="0"/>
          <w:numId w:val="8"/>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开放服务管理制度文件</w:t>
      </w:r>
    </w:p>
    <w:p>
      <w:pPr>
        <w:pStyle w:val="3"/>
        <w:numPr>
          <w:ilvl w:val="0"/>
          <w:numId w:val="8"/>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配套工作人员名单及职务</w:t>
      </w:r>
    </w:p>
    <w:p>
      <w:pPr>
        <w:pStyle w:val="3"/>
        <w:numPr>
          <w:ilvl w:val="0"/>
          <w:numId w:val="8"/>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8、鼓励项目主体通过“分时共享”等模式，面向区内企业、学校提供实验仪器、生产设备、测试平台等设施设备。</w:t>
      </w:r>
    </w:p>
    <w:p>
      <w:pPr>
        <w:numPr>
          <w:ilvl w:val="255"/>
          <w:numId w:val="0"/>
        </w:num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共享服务协议或其他可证明实际开展共享服务的文件</w:t>
      </w:r>
    </w:p>
    <w:p>
      <w:pPr>
        <w:pStyle w:val="3"/>
        <w:numPr>
          <w:ilvl w:val="0"/>
          <w:numId w:val="9"/>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参与共享服务的设备采购记录，包含设备规格、型号、设备价值等信息</w:t>
      </w:r>
    </w:p>
    <w:p>
      <w:pPr>
        <w:pStyle w:val="3"/>
        <w:numPr>
          <w:ilvl w:val="0"/>
          <w:numId w:val="9"/>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参与共享服务的设备折旧依据及费用账目</w:t>
      </w:r>
    </w:p>
    <w:p>
      <w:pPr>
        <w:pStyle w:val="3"/>
        <w:numPr>
          <w:ilvl w:val="0"/>
          <w:numId w:val="9"/>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设备开机时数及共享时数证明文件</w:t>
      </w:r>
    </w:p>
    <w:p>
      <w:pPr>
        <w:pStyle w:val="3"/>
        <w:numPr>
          <w:ilvl w:val="0"/>
          <w:numId w:val="9"/>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共享记录等相关证明文件</w:t>
      </w:r>
    </w:p>
    <w:p>
      <w:pPr>
        <w:pStyle w:val="3"/>
        <w:numPr>
          <w:ilvl w:val="0"/>
          <w:numId w:val="9"/>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9、支持在培养模式创新、现代智慧职教、跨境数据应用、国际合作交流等领域，取得突出效果、形成典型案例的项目</w:t>
      </w:r>
    </w:p>
    <w:p>
      <w:pPr>
        <w:pStyle w:val="3"/>
        <w:numPr>
          <w:ilvl w:val="0"/>
          <w:numId w:val="10"/>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案例介绍</w:t>
      </w:r>
    </w:p>
    <w:p>
      <w:pPr>
        <w:pStyle w:val="3"/>
        <w:numPr>
          <w:ilvl w:val="0"/>
          <w:numId w:val="10"/>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其他证明材料</w:t>
      </w:r>
    </w:p>
    <w:p>
      <w:pPr>
        <w:pStyle w:val="3"/>
        <w:adjustRightInd w:val="0"/>
        <w:snapToGrid w:val="0"/>
        <w:spacing w:before="156" w:beforeLines="50" w:beforeAutospacing="0" w:after="156" w:afterLines="50" w:afterAutospacing="0"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支持营造产教融合生态</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10、支持举办产教融合相关论坛、峰会、赛事等各类高能级活动。</w:t>
      </w:r>
    </w:p>
    <w:p>
      <w:pPr>
        <w:pStyle w:val="3"/>
        <w:numPr>
          <w:ilvl w:val="0"/>
          <w:numId w:val="11"/>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活动登记/备案证明</w:t>
      </w:r>
    </w:p>
    <w:p>
      <w:pPr>
        <w:pStyle w:val="3"/>
        <w:numPr>
          <w:ilvl w:val="0"/>
          <w:numId w:val="11"/>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参与人次规模证明</w:t>
      </w:r>
    </w:p>
    <w:p>
      <w:pPr>
        <w:pStyle w:val="3"/>
        <w:numPr>
          <w:ilvl w:val="0"/>
          <w:numId w:val="11"/>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整体活动方案</w:t>
      </w:r>
    </w:p>
    <w:p>
      <w:pPr>
        <w:pStyle w:val="3"/>
        <w:numPr>
          <w:ilvl w:val="0"/>
          <w:numId w:val="11"/>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专业审计师事务所出局的费用专项审计报告及相关票据、支付凭证</w:t>
      </w:r>
    </w:p>
    <w:p>
      <w:pPr>
        <w:pStyle w:val="3"/>
        <w:numPr>
          <w:ilvl w:val="0"/>
          <w:numId w:val="11"/>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其他需提供材料</w:t>
      </w:r>
    </w:p>
    <w:p>
      <w:pPr>
        <w:pStyle w:val="3"/>
        <w:adjustRightInd w:val="0"/>
        <w:snapToGrid w:val="0"/>
        <w:spacing w:before="156" w:beforeLines="50" w:beforeAutospacing="0" w:after="156" w:afterLines="50" w:afterAutospacing="0" w:line="560" w:lineRule="exact"/>
        <w:ind w:firstLine="643" w:firstLineChars="200"/>
        <w:jc w:val="both"/>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11、对于获得世界级、国家级、市级综合性职业技能大赛等赛事奖项或其他荣誉的个人、团体、教练和组织，在其获得市级相关奖励后，临港新片区管委会给予一定配套奖励。</w:t>
      </w:r>
    </w:p>
    <w:p>
      <w:pPr>
        <w:pStyle w:val="3"/>
        <w:numPr>
          <w:ilvl w:val="0"/>
          <w:numId w:val="12"/>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个人、团体、教练和组织获奖/荣誉证明</w:t>
      </w:r>
    </w:p>
    <w:p>
      <w:pPr>
        <w:pStyle w:val="3"/>
        <w:numPr>
          <w:ilvl w:val="0"/>
          <w:numId w:val="12"/>
        </w:numPr>
        <w:adjustRightInd w:val="0"/>
        <w:snapToGrid w:val="0"/>
        <w:spacing w:before="156" w:beforeLines="50" w:beforeAutospacing="0" w:after="156" w:afterLines="5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市级相关部门奖励证明</w:t>
      </w:r>
    </w:p>
    <w:p>
      <w:pPr>
        <w:pStyle w:val="3"/>
        <w:numPr>
          <w:ilvl w:val="0"/>
          <w:numId w:val="12"/>
        </w:numPr>
        <w:adjustRightInd w:val="0"/>
        <w:snapToGrid w:val="0"/>
        <w:spacing w:before="156" w:beforeLines="50" w:beforeAutospacing="0" w:after="156" w:afterLines="50" w:afterAutospacing="0" w:line="56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其他需提供材料</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E1E80B-FD82-4D5E-A2C5-516F489A7B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2C2282-BA77-4911-B133-1FAC95673E1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3" w:fontKey="{7318CC45-F42D-4C1D-88EE-6482D5859896}"/>
  </w:font>
  <w:font w:name="仿宋_GB2312">
    <w:altName w:val="仿宋"/>
    <w:panose1 w:val="00000000000000000000"/>
    <w:charset w:val="86"/>
    <w:family w:val="modern"/>
    <w:pitch w:val="default"/>
    <w:sig w:usb0="00000000" w:usb1="00000000" w:usb2="00000000" w:usb3="00000000" w:csb0="00040000" w:csb1="00000000"/>
    <w:embedRegular r:id="rId4" w:fontKey="{4F6C5023-79E1-4BBC-BA02-32CC42F280D8}"/>
  </w:font>
  <w:font w:name="华文中宋">
    <w:panose1 w:val="02010600040101010101"/>
    <w:charset w:val="86"/>
    <w:family w:val="auto"/>
    <w:pitch w:val="default"/>
    <w:sig w:usb0="00000287" w:usb1="080F0000" w:usb2="00000000" w:usb3="00000000" w:csb0="0004009F" w:csb1="DFD70000"/>
    <w:embedRegular r:id="rId5" w:fontKey="{5C52935D-3735-4247-A3E1-5515329AC9B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580077"/>
    </w:sdtPr>
    <w:sdtContent>
      <w:p>
        <w:pPr>
          <w:pStyle w:val="2"/>
          <w:jc w:val="center"/>
        </w:pP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 PAGE   \* MERGEFORMAT </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8</w:t>
        </w:r>
        <w:r>
          <w:rPr>
            <w:rFonts w:ascii="Times New Roman" w:hAnsi="Times New Roman" w:cs="Times New Roman"/>
            <w:sz w:val="28"/>
            <w:szCs w:val="28"/>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5A87A"/>
    <w:multiLevelType w:val="singleLevel"/>
    <w:tmpl w:val="83E5A87A"/>
    <w:lvl w:ilvl="0" w:tentative="0">
      <w:start w:val="1"/>
      <w:numFmt w:val="decimal"/>
      <w:suff w:val="nothing"/>
      <w:lvlText w:val="（%1）"/>
      <w:lvlJc w:val="left"/>
    </w:lvl>
  </w:abstractNum>
  <w:abstractNum w:abstractNumId="1">
    <w:nsid w:val="884D7118"/>
    <w:multiLevelType w:val="singleLevel"/>
    <w:tmpl w:val="884D7118"/>
    <w:lvl w:ilvl="0" w:tentative="0">
      <w:start w:val="1"/>
      <w:numFmt w:val="decimal"/>
      <w:suff w:val="nothing"/>
      <w:lvlText w:val="（%1）"/>
      <w:lvlJc w:val="left"/>
      <w:rPr>
        <w:rFonts w:hint="default" w:ascii="仿宋_GB2312" w:hAnsi="仿宋_GB2312" w:eastAsia="仿宋_GB2312" w:cs="仿宋_GB2312"/>
      </w:rPr>
    </w:lvl>
  </w:abstractNum>
  <w:abstractNum w:abstractNumId="2">
    <w:nsid w:val="9F4C1228"/>
    <w:multiLevelType w:val="singleLevel"/>
    <w:tmpl w:val="9F4C1228"/>
    <w:lvl w:ilvl="0" w:tentative="0">
      <w:start w:val="1"/>
      <w:numFmt w:val="decimal"/>
      <w:suff w:val="nothing"/>
      <w:lvlText w:val="（%1）"/>
      <w:lvlJc w:val="left"/>
    </w:lvl>
  </w:abstractNum>
  <w:abstractNum w:abstractNumId="3">
    <w:nsid w:val="AAF46D69"/>
    <w:multiLevelType w:val="singleLevel"/>
    <w:tmpl w:val="AAF46D69"/>
    <w:lvl w:ilvl="0" w:tentative="0">
      <w:start w:val="1"/>
      <w:numFmt w:val="decimal"/>
      <w:suff w:val="nothing"/>
      <w:lvlText w:val="（%1）"/>
      <w:lvlJc w:val="left"/>
    </w:lvl>
  </w:abstractNum>
  <w:abstractNum w:abstractNumId="4">
    <w:nsid w:val="B204E987"/>
    <w:multiLevelType w:val="singleLevel"/>
    <w:tmpl w:val="B204E987"/>
    <w:lvl w:ilvl="0" w:tentative="0">
      <w:start w:val="1"/>
      <w:numFmt w:val="decimal"/>
      <w:suff w:val="nothing"/>
      <w:lvlText w:val="（%1）"/>
      <w:lvlJc w:val="left"/>
    </w:lvl>
  </w:abstractNum>
  <w:abstractNum w:abstractNumId="5">
    <w:nsid w:val="C1D4FD96"/>
    <w:multiLevelType w:val="singleLevel"/>
    <w:tmpl w:val="C1D4FD96"/>
    <w:lvl w:ilvl="0" w:tentative="0">
      <w:start w:val="1"/>
      <w:numFmt w:val="decimal"/>
      <w:suff w:val="nothing"/>
      <w:lvlText w:val="（%1）"/>
      <w:lvlJc w:val="left"/>
    </w:lvl>
  </w:abstractNum>
  <w:abstractNum w:abstractNumId="6">
    <w:nsid w:val="C6F97983"/>
    <w:multiLevelType w:val="singleLevel"/>
    <w:tmpl w:val="C6F97983"/>
    <w:lvl w:ilvl="0" w:tentative="0">
      <w:start w:val="1"/>
      <w:numFmt w:val="decimal"/>
      <w:suff w:val="nothing"/>
      <w:lvlText w:val="（%1）"/>
      <w:lvlJc w:val="left"/>
    </w:lvl>
  </w:abstractNum>
  <w:abstractNum w:abstractNumId="7">
    <w:nsid w:val="1F6041D3"/>
    <w:multiLevelType w:val="singleLevel"/>
    <w:tmpl w:val="1F6041D3"/>
    <w:lvl w:ilvl="0" w:tentative="0">
      <w:start w:val="1"/>
      <w:numFmt w:val="decimal"/>
      <w:suff w:val="nothing"/>
      <w:lvlText w:val="（%1）"/>
      <w:lvlJc w:val="left"/>
    </w:lvl>
  </w:abstractNum>
  <w:abstractNum w:abstractNumId="8">
    <w:nsid w:val="5483E5AF"/>
    <w:multiLevelType w:val="singleLevel"/>
    <w:tmpl w:val="5483E5AF"/>
    <w:lvl w:ilvl="0" w:tentative="0">
      <w:start w:val="1"/>
      <w:numFmt w:val="decimal"/>
      <w:suff w:val="nothing"/>
      <w:lvlText w:val="（%1）"/>
      <w:lvlJc w:val="left"/>
    </w:lvl>
  </w:abstractNum>
  <w:abstractNum w:abstractNumId="9">
    <w:nsid w:val="597C5279"/>
    <w:multiLevelType w:val="singleLevel"/>
    <w:tmpl w:val="597C5279"/>
    <w:lvl w:ilvl="0" w:tentative="0">
      <w:start w:val="1"/>
      <w:numFmt w:val="decimal"/>
      <w:suff w:val="nothing"/>
      <w:lvlText w:val="（%1）"/>
      <w:lvlJc w:val="left"/>
    </w:lvl>
  </w:abstractNum>
  <w:abstractNum w:abstractNumId="10">
    <w:nsid w:val="6384D5B6"/>
    <w:multiLevelType w:val="singleLevel"/>
    <w:tmpl w:val="6384D5B6"/>
    <w:lvl w:ilvl="0" w:tentative="0">
      <w:start w:val="1"/>
      <w:numFmt w:val="decimal"/>
      <w:suff w:val="nothing"/>
      <w:lvlText w:val="（%1）"/>
      <w:lvlJc w:val="left"/>
    </w:lvl>
  </w:abstractNum>
  <w:abstractNum w:abstractNumId="11">
    <w:nsid w:val="79EA6AE7"/>
    <w:multiLevelType w:val="singleLevel"/>
    <w:tmpl w:val="79EA6AE7"/>
    <w:lvl w:ilvl="0" w:tentative="0">
      <w:start w:val="1"/>
      <w:numFmt w:val="decimal"/>
      <w:suff w:val="nothing"/>
      <w:lvlText w:val="（%1）"/>
      <w:lvlJc w:val="left"/>
    </w:lvl>
  </w:abstractNum>
  <w:num w:numId="1">
    <w:abstractNumId w:val="1"/>
  </w:num>
  <w:num w:numId="2">
    <w:abstractNumId w:val="5"/>
  </w:num>
  <w:num w:numId="3">
    <w:abstractNumId w:val="0"/>
  </w:num>
  <w:num w:numId="4">
    <w:abstractNumId w:val="6"/>
  </w:num>
  <w:num w:numId="5">
    <w:abstractNumId w:val="4"/>
  </w:num>
  <w:num w:numId="6">
    <w:abstractNumId w:val="9"/>
  </w:num>
  <w:num w:numId="7">
    <w:abstractNumId w:val="11"/>
  </w:num>
  <w:num w:numId="8">
    <w:abstractNumId w:val="10"/>
  </w:num>
  <w:num w:numId="9">
    <w:abstractNumId w:val="8"/>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MjIxMjk0Mzg4NWJhY2Y0ZDcyNDAzNmQzMGIyMGYifQ=="/>
  </w:docVars>
  <w:rsids>
    <w:rsidRoot w:val="4D5A54CB"/>
    <w:rsid w:val="4D5A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2022-10-17T02:03:00Z</dcterms:created>
  <dc:creator>王訸曜</dc:creator>
  <cp:lastModifiedBy>王訸曜</cp:lastModifiedBy>
  <dcterms:modified xsi:type="dcterms:W3CDTF">2022-10-17T02:11:30Z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30265C441A1A4CDB8E9329C728BF8A66</vt:lpwstr>
  </property>
</Properties>
</file>