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F11E" w14:textId="77777777" w:rsidR="00271352" w:rsidRDefault="00271352" w:rsidP="00271352">
      <w:pPr>
        <w:jc w:val="center"/>
        <w:rPr>
          <w:rFonts w:ascii="华文中宋" w:eastAsia="华文中宋" w:hAnsi="华文中宋"/>
          <w:bCs/>
          <w:color w:val="FF0000"/>
          <w:spacing w:val="52"/>
          <w:kern w:val="0"/>
          <w:sz w:val="52"/>
          <w:szCs w:val="52"/>
        </w:rPr>
      </w:pPr>
    </w:p>
    <w:p w14:paraId="6471CA03" w14:textId="77777777" w:rsidR="00271352" w:rsidRDefault="00271352" w:rsidP="00271352">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14:paraId="7C5FC52E" w14:textId="77777777" w:rsidR="00271352" w:rsidRDefault="00271352" w:rsidP="00271352">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14:paraId="011C7A1D" w14:textId="77777777" w:rsidR="00271352" w:rsidRPr="00516366" w:rsidRDefault="00271352" w:rsidP="00271352">
      <w:pPr>
        <w:jc w:val="center"/>
        <w:rPr>
          <w:rFonts w:ascii="华文中宋" w:eastAsia="华文中宋" w:hAnsi="华文中宋"/>
          <w:bCs/>
          <w:color w:val="FF0000"/>
          <w:sz w:val="52"/>
          <w:szCs w:val="52"/>
        </w:rPr>
      </w:pPr>
    </w:p>
    <w:p w14:paraId="3C855C83" w14:textId="1960596B" w:rsidR="00271352" w:rsidRDefault="00271352" w:rsidP="00271352">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w:t>
      </w:r>
      <w:r w:rsidR="00D91A9E">
        <w:rPr>
          <w:rFonts w:ascii="华文楷体" w:eastAsia="华文楷体" w:hAnsi="华文楷体"/>
          <w:color w:val="000000"/>
          <w:sz w:val="32"/>
          <w:szCs w:val="32"/>
        </w:rPr>
        <w:t>6</w:t>
      </w:r>
      <w:r>
        <w:rPr>
          <w:rFonts w:ascii="华文楷体" w:eastAsia="华文楷体" w:hAnsi="华文楷体" w:hint="eastAsia"/>
          <w:color w:val="000000"/>
          <w:sz w:val="32"/>
          <w:szCs w:val="32"/>
        </w:rPr>
        <w:t>月）</w:t>
      </w:r>
    </w:p>
    <w:p w14:paraId="633AED59" w14:textId="5CBE3321" w:rsidR="00271352" w:rsidRDefault="00271352" w:rsidP="00271352">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66B059E1" wp14:editId="1674F1D2">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036D80F"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w:t>
      </w:r>
      <w:r w:rsidR="0014238E">
        <w:rPr>
          <w:rFonts w:ascii="华文楷体" w:eastAsia="华文楷体" w:hAnsi="华文楷体"/>
          <w:bCs/>
          <w:color w:val="000000"/>
          <w:sz w:val="28"/>
          <w:szCs w:val="28"/>
        </w:rPr>
        <w:t>7</w:t>
      </w:r>
      <w:r>
        <w:rPr>
          <w:rFonts w:ascii="华文楷体" w:eastAsia="华文楷体" w:hAnsi="华文楷体" w:hint="eastAsia"/>
          <w:bCs/>
          <w:color w:val="000000"/>
          <w:sz w:val="28"/>
          <w:szCs w:val="28"/>
        </w:rPr>
        <w:t>月1日</w:t>
      </w:r>
    </w:p>
    <w:p w14:paraId="2155ADDC" w14:textId="77777777" w:rsidR="0014238E" w:rsidRDefault="0014238E" w:rsidP="0014238E">
      <w:pPr>
        <w:pStyle w:val="a7"/>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14:paraId="0C141155" w14:textId="625E0373" w:rsidR="006D20AB" w:rsidRDefault="002140CE"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2140CE">
        <w:rPr>
          <w:rFonts w:ascii="仿宋" w:eastAsia="仿宋" w:hAnsi="仿宋" w:hint="eastAsia"/>
          <w:color w:val="313131"/>
          <w:sz w:val="32"/>
          <w:szCs w:val="32"/>
          <w:shd w:val="clear" w:color="auto" w:fill="FFFFFF"/>
        </w:rPr>
        <w:t>6月1日，“融mix—上海电机学院设计与艺术学院2023届毕业设计展”在</w:t>
      </w:r>
      <w:proofErr w:type="gramStart"/>
      <w:r w:rsidRPr="002140CE">
        <w:rPr>
          <w:rFonts w:ascii="仿宋" w:eastAsia="仿宋" w:hAnsi="仿宋" w:hint="eastAsia"/>
          <w:color w:val="313131"/>
          <w:sz w:val="32"/>
          <w:szCs w:val="32"/>
          <w:shd w:val="clear" w:color="auto" w:fill="FFFFFF"/>
        </w:rPr>
        <w:t>闵行校区校史馆</w:t>
      </w:r>
      <w:proofErr w:type="gramEnd"/>
      <w:r w:rsidRPr="002140CE">
        <w:rPr>
          <w:rFonts w:ascii="仿宋" w:eastAsia="仿宋" w:hAnsi="仿宋" w:hint="eastAsia"/>
          <w:color w:val="313131"/>
          <w:sz w:val="32"/>
          <w:szCs w:val="32"/>
          <w:shd w:val="clear" w:color="auto" w:fill="FFFFFF"/>
        </w:rPr>
        <w:t>开幕。</w:t>
      </w:r>
    </w:p>
    <w:p w14:paraId="5298B59D" w14:textId="5842E96B" w:rsidR="00A04AA1" w:rsidRDefault="00A04AA1"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A04AA1">
        <w:rPr>
          <w:rFonts w:ascii="仿宋" w:eastAsia="仿宋" w:hAnsi="仿宋" w:hint="eastAsia"/>
          <w:color w:val="313131"/>
          <w:sz w:val="32"/>
          <w:szCs w:val="32"/>
          <w:shd w:val="clear" w:color="auto" w:fill="FFFFFF"/>
        </w:rPr>
        <w:t>6月1日，学校与</w:t>
      </w:r>
      <w:proofErr w:type="gramStart"/>
      <w:r w:rsidRPr="00A04AA1">
        <w:rPr>
          <w:rFonts w:ascii="仿宋" w:eastAsia="仿宋" w:hAnsi="仿宋" w:hint="eastAsia"/>
          <w:color w:val="313131"/>
          <w:sz w:val="32"/>
          <w:szCs w:val="32"/>
          <w:shd w:val="clear" w:color="auto" w:fill="FFFFFF"/>
        </w:rPr>
        <w:t>西藏自治区党委网信办</w:t>
      </w:r>
      <w:proofErr w:type="gramEnd"/>
      <w:r w:rsidRPr="00A04AA1">
        <w:rPr>
          <w:rFonts w:ascii="仿宋" w:eastAsia="仿宋" w:hAnsi="仿宋" w:hint="eastAsia"/>
          <w:color w:val="313131"/>
          <w:sz w:val="32"/>
          <w:szCs w:val="32"/>
          <w:shd w:val="clear" w:color="auto" w:fill="FFFFFF"/>
        </w:rPr>
        <w:t>通过线上线下结合的方式开展深入学习贯彻习近平新时代中国特色社会主义思想主题教育联组学习。</w:t>
      </w:r>
    </w:p>
    <w:p w14:paraId="77C007BC" w14:textId="353E7C82" w:rsidR="00B4603C" w:rsidRDefault="00B4603C"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B4603C">
        <w:rPr>
          <w:rFonts w:ascii="仿宋" w:eastAsia="仿宋" w:hAnsi="仿宋" w:hint="eastAsia"/>
          <w:color w:val="313131"/>
          <w:sz w:val="32"/>
          <w:szCs w:val="32"/>
          <w:shd w:val="clear" w:color="auto" w:fill="FFFFFF"/>
        </w:rPr>
        <w:t>6月1日，“铸大国重器 育大国工匠 树大国名片——大飞机产教融合联盟－技能人才子联盟成立暨第四届‘上飞工匠’表彰活动”大会在上飞公司浦东基地召开，上海电机学院副院长杨万枫受邀作为</w:t>
      </w:r>
      <w:proofErr w:type="gramStart"/>
      <w:r w:rsidRPr="00B4603C">
        <w:rPr>
          <w:rFonts w:ascii="仿宋" w:eastAsia="仿宋" w:hAnsi="仿宋" w:hint="eastAsia"/>
          <w:color w:val="313131"/>
          <w:sz w:val="32"/>
          <w:szCs w:val="32"/>
          <w:shd w:val="clear" w:color="auto" w:fill="FFFFFF"/>
        </w:rPr>
        <w:t>首批副</w:t>
      </w:r>
      <w:proofErr w:type="gramEnd"/>
      <w:r w:rsidRPr="00B4603C">
        <w:rPr>
          <w:rFonts w:ascii="仿宋" w:eastAsia="仿宋" w:hAnsi="仿宋" w:hint="eastAsia"/>
          <w:color w:val="313131"/>
          <w:sz w:val="32"/>
          <w:szCs w:val="32"/>
          <w:shd w:val="clear" w:color="auto" w:fill="FFFFFF"/>
        </w:rPr>
        <w:t>理事长单位代表出席联盟成立仪式。</w:t>
      </w:r>
    </w:p>
    <w:p w14:paraId="7AC3C009" w14:textId="52ABE016" w:rsidR="00B4603C" w:rsidRDefault="00B4603C"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B4603C">
        <w:rPr>
          <w:rFonts w:ascii="仿宋" w:eastAsia="仿宋" w:hAnsi="仿宋" w:hint="eastAsia"/>
          <w:color w:val="313131"/>
          <w:sz w:val="32"/>
          <w:szCs w:val="32"/>
          <w:shd w:val="clear" w:color="auto" w:fill="FFFFFF"/>
        </w:rPr>
        <w:t>6月2日，学校本科教育大会落下帷幕。在为期三天的大会期间，除了一场场精彩纷呈的专家特邀报告和主题报告，还在全校范围内围绕产教融合、工匠精神、创新创业能力、国际化培养、师资队伍建设、工程实践能力、科研反哺教学、通识素养等八个主题开展了分组大讨论，为全面</w:t>
      </w:r>
      <w:r w:rsidRPr="00B4603C">
        <w:rPr>
          <w:rFonts w:ascii="仿宋" w:eastAsia="仿宋" w:hAnsi="仿宋" w:hint="eastAsia"/>
          <w:color w:val="313131"/>
          <w:sz w:val="32"/>
          <w:szCs w:val="32"/>
          <w:shd w:val="clear" w:color="auto" w:fill="FFFFFF"/>
        </w:rPr>
        <w:lastRenderedPageBreak/>
        <w:t>落实立德树人根本任务，培养堪当民族复兴重任的新时代卓越现场工程师统一了思想、明确了方向、制定了举措。</w:t>
      </w:r>
    </w:p>
    <w:p w14:paraId="1CA7F52C" w14:textId="3159931E" w:rsidR="00B4603C" w:rsidRDefault="00B4603C"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B4603C">
        <w:rPr>
          <w:rFonts w:ascii="仿宋" w:eastAsia="仿宋" w:hAnsi="仿宋" w:hint="eastAsia"/>
          <w:color w:val="313131"/>
          <w:sz w:val="32"/>
          <w:szCs w:val="32"/>
          <w:shd w:val="clear" w:color="auto" w:fill="FFFFFF"/>
        </w:rPr>
        <w:t>6月5日，学校在临港校区行政楼330会议室召开学习贯彻习近平新时代中国特色社会主义思想主题教育工作推进</w:t>
      </w:r>
      <w:proofErr w:type="gramStart"/>
      <w:r w:rsidRPr="00B4603C">
        <w:rPr>
          <w:rFonts w:ascii="仿宋" w:eastAsia="仿宋" w:hAnsi="仿宋" w:hint="eastAsia"/>
          <w:color w:val="313131"/>
          <w:sz w:val="32"/>
          <w:szCs w:val="32"/>
          <w:shd w:val="clear" w:color="auto" w:fill="FFFFFF"/>
        </w:rPr>
        <w:t>会暨组工</w:t>
      </w:r>
      <w:proofErr w:type="gramEnd"/>
      <w:r w:rsidRPr="00B4603C">
        <w:rPr>
          <w:rFonts w:ascii="仿宋" w:eastAsia="仿宋" w:hAnsi="仿宋" w:hint="eastAsia"/>
          <w:color w:val="313131"/>
          <w:sz w:val="32"/>
          <w:szCs w:val="32"/>
          <w:shd w:val="clear" w:color="auto" w:fill="FFFFFF"/>
        </w:rPr>
        <w:t>例会。学校主题教育领导小组组长、党委书记鲁雄刚，主题教育领导小组办公室主任、党委副书记、副院长李晓军，党委副书记、纪委书记刘彬出席会议。主题教育领导小组办公室成员、党群职能部门负责人，二级党组织书记、组织员、党支部书记参加会议。会议由李晓军主持。</w:t>
      </w:r>
    </w:p>
    <w:p w14:paraId="36103A76" w14:textId="6E928893" w:rsidR="00B4603C" w:rsidRDefault="00B4603C"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B4603C">
        <w:rPr>
          <w:rFonts w:ascii="仿宋" w:eastAsia="仿宋" w:hAnsi="仿宋" w:hint="eastAsia"/>
          <w:color w:val="313131"/>
          <w:sz w:val="32"/>
          <w:szCs w:val="32"/>
          <w:shd w:val="clear" w:color="auto" w:fill="FFFFFF"/>
        </w:rPr>
        <w:t>6月6日，</w:t>
      </w:r>
      <w:r w:rsidRPr="00B4603C">
        <w:rPr>
          <w:rFonts w:ascii="仿宋" w:eastAsia="仿宋" w:hAnsi="仿宋" w:hint="eastAsia"/>
          <w:color w:val="313131"/>
          <w:sz w:val="32"/>
          <w:szCs w:val="32"/>
          <w:shd w:val="clear" w:color="auto" w:fill="FFFFFF"/>
        </w:rPr>
        <w:t>学校召开“十四五”规划中期评估及调整专题交流部署会，在前期调查研究的基础上全面梳理和总结学校“十四五”规划的实施情况，重点分析和</w:t>
      </w:r>
      <w:proofErr w:type="gramStart"/>
      <w:r w:rsidRPr="00B4603C">
        <w:rPr>
          <w:rFonts w:ascii="仿宋" w:eastAsia="仿宋" w:hAnsi="仿宋" w:hint="eastAsia"/>
          <w:color w:val="313131"/>
          <w:sz w:val="32"/>
          <w:szCs w:val="32"/>
          <w:shd w:val="clear" w:color="auto" w:fill="FFFFFF"/>
        </w:rPr>
        <w:t>研判</w:t>
      </w:r>
      <w:proofErr w:type="gramEnd"/>
      <w:r w:rsidRPr="00B4603C">
        <w:rPr>
          <w:rFonts w:ascii="仿宋" w:eastAsia="仿宋" w:hAnsi="仿宋" w:hint="eastAsia"/>
          <w:color w:val="313131"/>
          <w:sz w:val="32"/>
          <w:szCs w:val="32"/>
          <w:shd w:val="clear" w:color="auto" w:fill="FFFFFF"/>
        </w:rPr>
        <w:t>学校未来发展的新机遇、新路径，为进一步调整优化学校“十四五”规划、制定更长远规划指明方向。全体校领导及相关职能部门负责人参加会议。</w:t>
      </w:r>
    </w:p>
    <w:p w14:paraId="694A0905" w14:textId="79ED1F7A" w:rsidR="00B4603C" w:rsidRDefault="00B4603C"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B4603C">
        <w:rPr>
          <w:rFonts w:ascii="仿宋" w:eastAsia="仿宋" w:hAnsi="仿宋" w:hint="eastAsia"/>
          <w:color w:val="313131"/>
          <w:sz w:val="32"/>
          <w:szCs w:val="32"/>
          <w:shd w:val="clear" w:color="auto" w:fill="FFFFFF"/>
        </w:rPr>
        <w:t>6月7日，校党委副书记、院长龚思怡主持召开财务、资产管理条线联组调研会。校总会计师张川、财务处（招投标办公室）、资产管理处全体科级以上干部出席会议，院长办公室主任吕小亮陪同调研。</w:t>
      </w:r>
    </w:p>
    <w:p w14:paraId="04D155C8" w14:textId="3BECB9BA" w:rsidR="00B4603C" w:rsidRDefault="00B4603C"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B4603C">
        <w:rPr>
          <w:rFonts w:ascii="仿宋" w:eastAsia="仿宋" w:hAnsi="仿宋" w:hint="eastAsia"/>
          <w:color w:val="313131"/>
          <w:sz w:val="32"/>
          <w:szCs w:val="32"/>
          <w:shd w:val="clear" w:color="auto" w:fill="FFFFFF"/>
        </w:rPr>
        <w:t>6月7日</w:t>
      </w:r>
      <w:r w:rsidRPr="00B4603C">
        <w:rPr>
          <w:rFonts w:ascii="仿宋" w:eastAsia="仿宋" w:hAnsi="仿宋" w:hint="eastAsia"/>
          <w:color w:val="313131"/>
          <w:sz w:val="32"/>
          <w:szCs w:val="32"/>
          <w:shd w:val="clear" w:color="auto" w:fill="FFFFFF"/>
        </w:rPr>
        <w:t>，学校</w:t>
      </w:r>
      <w:r w:rsidRPr="00B4603C">
        <w:rPr>
          <w:rFonts w:ascii="仿宋" w:eastAsia="仿宋" w:hAnsi="仿宋" w:hint="eastAsia"/>
          <w:color w:val="313131"/>
          <w:sz w:val="32"/>
          <w:szCs w:val="32"/>
          <w:shd w:val="clear" w:color="auto" w:fill="FFFFFF"/>
        </w:rPr>
        <w:t>召开青年教师联谊会换届大会暨“博学”学术沙龙启动仪式。党委书记鲁雄刚，党委副书记、院长龚思怡，党委副书记刘彬，副院长杨俊杰出席会议，有关职能部门负责人及来自各部门、二级学院的70余位青年教师代表参会，会议由副院长杨俊杰主持。</w:t>
      </w:r>
    </w:p>
    <w:p w14:paraId="38DD1E6F" w14:textId="18BDB827" w:rsidR="001C1890" w:rsidRDefault="001C1890"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C1890">
        <w:rPr>
          <w:rFonts w:ascii="仿宋" w:eastAsia="仿宋" w:hAnsi="仿宋" w:hint="eastAsia"/>
          <w:color w:val="313131"/>
          <w:sz w:val="32"/>
          <w:szCs w:val="32"/>
          <w:shd w:val="clear" w:color="auto" w:fill="FFFFFF"/>
        </w:rPr>
        <w:lastRenderedPageBreak/>
        <w:t>6月8日，“学习习近平关于青年工作的思想——把上海临港建设成为青年发展型的特区”联组主题研讨会在学校临港校区行政楼345室举行。</w:t>
      </w:r>
    </w:p>
    <w:p w14:paraId="7B84923E" w14:textId="1AA78E6A" w:rsidR="001C1890" w:rsidRDefault="001C1890"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C1890">
        <w:rPr>
          <w:rFonts w:ascii="仿宋" w:eastAsia="仿宋" w:hAnsi="仿宋" w:hint="eastAsia"/>
          <w:color w:val="313131"/>
          <w:sz w:val="32"/>
          <w:szCs w:val="32"/>
          <w:shd w:val="clear" w:color="auto" w:fill="FFFFFF"/>
        </w:rPr>
        <w:t>6月10日，上海电机学院临港新片区校友驿站成立大会在临港校区行政楼330室召开。</w:t>
      </w:r>
    </w:p>
    <w:p w14:paraId="46760FF3" w14:textId="6B8F5340" w:rsidR="001C1890" w:rsidRDefault="001C1890"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C1890">
        <w:rPr>
          <w:rFonts w:ascii="仿宋" w:eastAsia="仿宋" w:hAnsi="仿宋" w:hint="eastAsia"/>
          <w:color w:val="313131"/>
          <w:sz w:val="32"/>
          <w:szCs w:val="32"/>
          <w:shd w:val="clear" w:color="auto" w:fill="FFFFFF"/>
        </w:rPr>
        <w:t>6月12日，学校在行政楼345会议室举行2023届毕业生代表座谈会，院长龚思怡，党委副书记、副院长李晓军，副院长杨万枫以及教务处、研究生处、学生处等职能部门负责人参加座谈。</w:t>
      </w:r>
    </w:p>
    <w:p w14:paraId="2B80092F" w14:textId="7781F2BE" w:rsidR="006837BE" w:rsidRDefault="006837BE"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6837BE">
        <w:rPr>
          <w:rFonts w:ascii="仿宋" w:eastAsia="仿宋" w:hAnsi="仿宋" w:hint="eastAsia"/>
          <w:color w:val="313131"/>
          <w:sz w:val="32"/>
          <w:szCs w:val="32"/>
          <w:shd w:val="clear" w:color="auto" w:fill="FFFFFF"/>
        </w:rPr>
        <w:t>6月12日，学校在临港校区行政楼345会议室召开主题教育校级调研课题、问题清单、专项整治联络员会议。党委副书记、副院长、</w:t>
      </w:r>
      <w:proofErr w:type="gramStart"/>
      <w:r w:rsidRPr="006837BE">
        <w:rPr>
          <w:rFonts w:ascii="仿宋" w:eastAsia="仿宋" w:hAnsi="仿宋" w:hint="eastAsia"/>
          <w:color w:val="313131"/>
          <w:sz w:val="32"/>
          <w:szCs w:val="32"/>
          <w:shd w:val="clear" w:color="auto" w:fill="FFFFFF"/>
        </w:rPr>
        <w:t>校主题</w:t>
      </w:r>
      <w:proofErr w:type="gramEnd"/>
      <w:r w:rsidRPr="006837BE">
        <w:rPr>
          <w:rFonts w:ascii="仿宋" w:eastAsia="仿宋" w:hAnsi="仿宋" w:hint="eastAsia"/>
          <w:color w:val="313131"/>
          <w:sz w:val="32"/>
          <w:szCs w:val="32"/>
          <w:shd w:val="clear" w:color="auto" w:fill="FFFFFF"/>
        </w:rPr>
        <w:t>教育领导小组办公室主任李晓军，党委副书记、纪委书记刘彬出席会议。主题教育领导小组办公室成员、相关联络员参加会议。</w:t>
      </w:r>
    </w:p>
    <w:p w14:paraId="338653F8" w14:textId="3B0278A0" w:rsidR="006837BE" w:rsidRDefault="006837BE"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6837BE">
        <w:rPr>
          <w:rFonts w:ascii="仿宋" w:eastAsia="仿宋" w:hAnsi="仿宋" w:hint="eastAsia"/>
          <w:color w:val="313131"/>
          <w:sz w:val="32"/>
          <w:szCs w:val="32"/>
          <w:shd w:val="clear" w:color="auto" w:fill="FFFFFF"/>
        </w:rPr>
        <w:t>6月13日，学校在临港校区行政楼330会议室召开2023年法治工作会议。</w:t>
      </w:r>
    </w:p>
    <w:p w14:paraId="5EADF562" w14:textId="1B332874" w:rsidR="006837BE" w:rsidRDefault="006837BE"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6837BE">
        <w:rPr>
          <w:rFonts w:ascii="仿宋" w:eastAsia="仿宋" w:hAnsi="仿宋" w:hint="eastAsia"/>
          <w:color w:val="313131"/>
          <w:sz w:val="32"/>
          <w:szCs w:val="32"/>
          <w:shd w:val="clear" w:color="auto" w:fill="FFFFFF"/>
        </w:rPr>
        <w:t>6月13日，学校</w:t>
      </w:r>
      <w:r w:rsidR="005F2B71">
        <w:rPr>
          <w:rFonts w:ascii="仿宋" w:eastAsia="仿宋" w:hAnsi="仿宋" w:hint="eastAsia"/>
          <w:color w:val="313131"/>
          <w:sz w:val="32"/>
          <w:szCs w:val="32"/>
          <w:shd w:val="clear" w:color="auto" w:fill="FFFFFF"/>
        </w:rPr>
        <w:t>分别</w:t>
      </w:r>
      <w:r w:rsidRPr="006837BE">
        <w:rPr>
          <w:rFonts w:ascii="仿宋" w:eastAsia="仿宋" w:hAnsi="仿宋" w:hint="eastAsia"/>
          <w:color w:val="313131"/>
          <w:sz w:val="32"/>
          <w:szCs w:val="32"/>
          <w:shd w:val="clear" w:color="auto" w:fill="FFFFFF"/>
        </w:rPr>
        <w:t>召开“深化三全育人综合改革，推动立德树人根本任务落实”</w:t>
      </w:r>
      <w:r w:rsidR="005F2B71" w:rsidRPr="005F2B71">
        <w:rPr>
          <w:rFonts w:ascii="仿宋" w:eastAsia="仿宋" w:hAnsi="仿宋" w:hint="eastAsia"/>
          <w:color w:val="313131"/>
          <w:sz w:val="32"/>
          <w:szCs w:val="32"/>
          <w:shd w:val="clear" w:color="auto" w:fill="FFFFFF"/>
        </w:rPr>
        <w:t>“深化全面从严治党，提高领导干部工作能力和水平”“凝练特色学科方向，推动优势学科平台和团队建设”“服务国家和区域战略需求，深化产教融合内涵式发展”</w:t>
      </w:r>
      <w:r w:rsidR="005F2B71">
        <w:rPr>
          <w:rFonts w:ascii="仿宋" w:eastAsia="仿宋" w:hAnsi="仿宋" w:hint="eastAsia"/>
          <w:color w:val="313131"/>
          <w:sz w:val="32"/>
          <w:szCs w:val="32"/>
          <w:shd w:val="clear" w:color="auto" w:fill="FFFFFF"/>
        </w:rPr>
        <w:t>四场</w:t>
      </w:r>
      <w:r w:rsidRPr="006837BE">
        <w:rPr>
          <w:rFonts w:ascii="仿宋" w:eastAsia="仿宋" w:hAnsi="仿宋" w:hint="eastAsia"/>
          <w:color w:val="313131"/>
          <w:sz w:val="32"/>
          <w:szCs w:val="32"/>
          <w:shd w:val="clear" w:color="auto" w:fill="FFFFFF"/>
        </w:rPr>
        <w:t>专题联手调研会。</w:t>
      </w:r>
    </w:p>
    <w:p w14:paraId="7124388A" w14:textId="2DA13D7A" w:rsidR="006837BE" w:rsidRDefault="006837BE"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6837BE">
        <w:rPr>
          <w:rFonts w:ascii="仿宋" w:eastAsia="仿宋" w:hAnsi="仿宋" w:hint="eastAsia"/>
          <w:color w:val="313131"/>
          <w:sz w:val="32"/>
          <w:szCs w:val="32"/>
          <w:shd w:val="clear" w:color="auto" w:fill="FFFFFF"/>
        </w:rPr>
        <w:t>6月14日，2023届毕业生校友联络员聘任仪式在临港校区行政楼330会议室</w:t>
      </w:r>
      <w:proofErr w:type="gramStart"/>
      <w:r w:rsidRPr="006837BE">
        <w:rPr>
          <w:rFonts w:ascii="仿宋" w:eastAsia="仿宋" w:hAnsi="仿宋" w:hint="eastAsia"/>
          <w:color w:val="313131"/>
          <w:sz w:val="32"/>
          <w:szCs w:val="32"/>
          <w:shd w:val="clear" w:color="auto" w:fill="FFFFFF"/>
        </w:rPr>
        <w:t>和腾讯会议</w:t>
      </w:r>
      <w:proofErr w:type="gramEnd"/>
      <w:r w:rsidRPr="006837BE">
        <w:rPr>
          <w:rFonts w:ascii="仿宋" w:eastAsia="仿宋" w:hAnsi="仿宋" w:hint="eastAsia"/>
          <w:color w:val="313131"/>
          <w:sz w:val="32"/>
          <w:szCs w:val="32"/>
          <w:shd w:val="clear" w:color="auto" w:fill="FFFFFF"/>
        </w:rPr>
        <w:t>以线上线下相结合方式召开。</w:t>
      </w:r>
    </w:p>
    <w:p w14:paraId="72AB7B12" w14:textId="5A918C65" w:rsidR="007235BD" w:rsidRDefault="007235BD"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7235BD">
        <w:rPr>
          <w:rFonts w:ascii="仿宋" w:eastAsia="仿宋" w:hAnsi="仿宋" w:hint="eastAsia"/>
          <w:color w:val="313131"/>
          <w:sz w:val="32"/>
          <w:szCs w:val="32"/>
          <w:shd w:val="clear" w:color="auto" w:fill="FFFFFF"/>
        </w:rPr>
        <w:lastRenderedPageBreak/>
        <w:t>6月14日，2023年第1次内部控制领导小组（扩大）会议在行政楼345召开</w:t>
      </w:r>
      <w:r>
        <w:rPr>
          <w:rFonts w:ascii="仿宋" w:eastAsia="仿宋" w:hAnsi="仿宋" w:hint="eastAsia"/>
          <w:color w:val="313131"/>
          <w:sz w:val="32"/>
          <w:szCs w:val="32"/>
          <w:shd w:val="clear" w:color="auto" w:fill="FFFFFF"/>
        </w:rPr>
        <w:t>，</w:t>
      </w:r>
      <w:r w:rsidRPr="007235BD">
        <w:rPr>
          <w:rFonts w:ascii="仿宋" w:eastAsia="仿宋" w:hAnsi="仿宋" w:hint="eastAsia"/>
          <w:color w:val="313131"/>
          <w:sz w:val="32"/>
          <w:szCs w:val="32"/>
          <w:shd w:val="clear" w:color="auto" w:fill="FFFFFF"/>
        </w:rPr>
        <w:t>总会计师张川主持会议。</w:t>
      </w:r>
    </w:p>
    <w:p w14:paraId="7CC31784" w14:textId="7D2A2DB2" w:rsidR="00162B58" w:rsidRDefault="00162B58"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62B58">
        <w:rPr>
          <w:rFonts w:ascii="仿宋" w:eastAsia="仿宋" w:hAnsi="仿宋" w:hint="eastAsia"/>
          <w:color w:val="313131"/>
          <w:sz w:val="32"/>
          <w:szCs w:val="32"/>
          <w:shd w:val="clear" w:color="auto" w:fill="FFFFFF"/>
        </w:rPr>
        <w:t>6月15日，上海电机学院与中国建设银行上海市分行战略合作协议签约仪式在闵行校区技术中心3A213会议室举行。</w:t>
      </w:r>
    </w:p>
    <w:p w14:paraId="1802750B" w14:textId="755F247E" w:rsidR="00162B58" w:rsidRDefault="00162B58"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62B58">
        <w:rPr>
          <w:rFonts w:ascii="仿宋" w:eastAsia="仿宋" w:hAnsi="仿宋" w:hint="eastAsia"/>
          <w:color w:val="313131"/>
          <w:sz w:val="32"/>
          <w:szCs w:val="32"/>
          <w:shd w:val="clear" w:color="auto" w:fill="FFFFFF"/>
        </w:rPr>
        <w:t>6月16日，学校2023年干部经济责任审计联席会第一次会议在临港校区行政楼230会议室召开。</w:t>
      </w:r>
    </w:p>
    <w:p w14:paraId="14552ECD" w14:textId="487E3D77" w:rsidR="00162B58" w:rsidRDefault="00162B58"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162B58">
        <w:rPr>
          <w:rFonts w:ascii="仿宋" w:eastAsia="仿宋" w:hAnsi="仿宋" w:hint="eastAsia"/>
          <w:color w:val="313131"/>
          <w:sz w:val="32"/>
          <w:szCs w:val="32"/>
          <w:shd w:val="clear" w:color="auto" w:fill="FFFFFF"/>
        </w:rPr>
        <w:t>6月16日，学校在临港校区行政楼330会议室召开本科教育教学审核评估动员大会，全面部署学校新一轮审核评估工作。</w:t>
      </w:r>
    </w:p>
    <w:p w14:paraId="682F70EC" w14:textId="06D0EE5B" w:rsidR="003239D6" w:rsidRDefault="003239D6"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3239D6">
        <w:rPr>
          <w:rFonts w:ascii="仿宋" w:eastAsia="仿宋" w:hAnsi="仿宋" w:hint="eastAsia"/>
          <w:color w:val="313131"/>
          <w:sz w:val="32"/>
          <w:szCs w:val="32"/>
          <w:shd w:val="clear" w:color="auto" w:fill="FFFFFF"/>
        </w:rPr>
        <w:t>6月17日，学校组织相关二级学院参加了2023年上海市普通高校招生志愿填报现场咨询会，与广大考生和家长面对面交流，现场支招志愿填报。咨询活动吸引了众多考生和家长冒雨前来“问计”。</w:t>
      </w:r>
    </w:p>
    <w:p w14:paraId="2E09384C" w14:textId="6D11EEA5" w:rsidR="003239D6" w:rsidRDefault="003239D6"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3239D6">
        <w:rPr>
          <w:rFonts w:ascii="仿宋" w:eastAsia="仿宋" w:hAnsi="仿宋" w:hint="eastAsia"/>
          <w:color w:val="313131"/>
          <w:sz w:val="32"/>
          <w:szCs w:val="32"/>
          <w:shd w:val="clear" w:color="auto" w:fill="FFFFFF"/>
        </w:rPr>
        <w:t>6月18日，上海电机学院2023届毕业典礼暨学位授予仪式于临港校区体育馆举行，典礼由校学位评定委员会副主席、党委副书记、副院长李晓军主持，校领导、教师代表、校友代表、全体2023届毕业生、500余名往届毕业生出席典礼。</w:t>
      </w:r>
    </w:p>
    <w:p w14:paraId="2B8D3EC1" w14:textId="15F65472" w:rsidR="007903E8" w:rsidRDefault="007903E8"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7903E8">
        <w:rPr>
          <w:rFonts w:ascii="仿宋" w:eastAsia="仿宋" w:hAnsi="仿宋" w:hint="eastAsia"/>
          <w:color w:val="313131"/>
          <w:sz w:val="32"/>
          <w:szCs w:val="32"/>
          <w:shd w:val="clear" w:color="auto" w:fill="FFFFFF"/>
        </w:rPr>
        <w:t>6月18日，上海电机学院退役士兵校友驿站成立大会在临港校区</w:t>
      </w:r>
      <w:proofErr w:type="gramStart"/>
      <w:r w:rsidRPr="007903E8">
        <w:rPr>
          <w:rFonts w:ascii="仿宋" w:eastAsia="仿宋" w:hAnsi="仿宋" w:hint="eastAsia"/>
          <w:color w:val="313131"/>
          <w:sz w:val="32"/>
          <w:szCs w:val="32"/>
          <w:shd w:val="clear" w:color="auto" w:fill="FFFFFF"/>
        </w:rPr>
        <w:t>壹</w:t>
      </w:r>
      <w:proofErr w:type="gramEnd"/>
      <w:r w:rsidRPr="007903E8">
        <w:rPr>
          <w:rFonts w:ascii="仿宋" w:eastAsia="仿宋" w:hAnsi="仿宋" w:hint="eastAsia"/>
          <w:color w:val="313131"/>
          <w:sz w:val="32"/>
          <w:szCs w:val="32"/>
          <w:shd w:val="clear" w:color="auto" w:fill="FFFFFF"/>
        </w:rPr>
        <w:t>书屋顺利举行。</w:t>
      </w:r>
    </w:p>
    <w:p w14:paraId="2A3717A6" w14:textId="4DC90725" w:rsidR="007903E8" w:rsidRDefault="007903E8"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7903E8">
        <w:rPr>
          <w:rFonts w:ascii="仿宋" w:eastAsia="仿宋" w:hAnsi="仿宋" w:hint="eastAsia"/>
          <w:color w:val="313131"/>
          <w:sz w:val="32"/>
          <w:szCs w:val="32"/>
          <w:shd w:val="clear" w:color="auto" w:fill="FFFFFF"/>
        </w:rPr>
        <w:t>6月18日，“青春</w:t>
      </w:r>
      <w:proofErr w:type="gramStart"/>
      <w:r w:rsidRPr="007903E8">
        <w:rPr>
          <w:rFonts w:ascii="仿宋" w:eastAsia="仿宋" w:hAnsi="仿宋" w:hint="eastAsia"/>
          <w:color w:val="313131"/>
          <w:sz w:val="32"/>
          <w:szCs w:val="32"/>
          <w:shd w:val="clear" w:color="auto" w:fill="FFFFFF"/>
        </w:rPr>
        <w:t>不</w:t>
      </w:r>
      <w:proofErr w:type="gramEnd"/>
      <w:r w:rsidRPr="007903E8">
        <w:rPr>
          <w:rFonts w:ascii="仿宋" w:eastAsia="仿宋" w:hAnsi="仿宋" w:hint="eastAsia"/>
          <w:color w:val="313131"/>
          <w:sz w:val="32"/>
          <w:szCs w:val="32"/>
          <w:shd w:val="clear" w:color="auto" w:fill="FFFFFF"/>
        </w:rPr>
        <w:t>散场 筑梦向未来”上海电机学院2023届毕业生毕业晚会于临港校区体育馆举行。</w:t>
      </w:r>
    </w:p>
    <w:p w14:paraId="2A6C925A" w14:textId="7B02647F" w:rsidR="007903E8" w:rsidRDefault="007903E8"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7903E8">
        <w:rPr>
          <w:rFonts w:ascii="仿宋" w:eastAsia="仿宋" w:hAnsi="仿宋" w:hint="eastAsia"/>
          <w:color w:val="313131"/>
          <w:sz w:val="32"/>
          <w:szCs w:val="32"/>
          <w:shd w:val="clear" w:color="auto" w:fill="FFFFFF"/>
        </w:rPr>
        <w:t>6月19日，学校召开健全全面从严治党体系调</w:t>
      </w:r>
      <w:r w:rsidRPr="007903E8">
        <w:rPr>
          <w:rFonts w:ascii="仿宋" w:eastAsia="仿宋" w:hAnsi="仿宋" w:hint="eastAsia"/>
          <w:color w:val="313131"/>
          <w:sz w:val="32"/>
          <w:szCs w:val="32"/>
          <w:shd w:val="clear" w:color="auto" w:fill="FFFFFF"/>
        </w:rPr>
        <w:lastRenderedPageBreak/>
        <w:t>研推进会，聚焦健全全面从严治党工作体系，推动全面从严治党向纵深发展。党委书记鲁雄刚出席调研会</w:t>
      </w:r>
      <w:r>
        <w:rPr>
          <w:rFonts w:ascii="仿宋" w:eastAsia="仿宋" w:hAnsi="仿宋" w:hint="eastAsia"/>
          <w:color w:val="313131"/>
          <w:sz w:val="32"/>
          <w:szCs w:val="32"/>
          <w:shd w:val="clear" w:color="auto" w:fill="FFFFFF"/>
        </w:rPr>
        <w:t>。</w:t>
      </w:r>
    </w:p>
    <w:p w14:paraId="0EE6E68F" w14:textId="0F59AF64" w:rsidR="00074795" w:rsidRPr="00074795" w:rsidRDefault="00074795"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2140CE">
        <w:rPr>
          <w:rFonts w:ascii="仿宋" w:eastAsia="仿宋" w:hAnsi="仿宋" w:hint="eastAsia"/>
          <w:color w:val="313131"/>
          <w:sz w:val="32"/>
          <w:szCs w:val="32"/>
          <w:shd w:val="clear" w:color="auto" w:fill="FFFFFF"/>
        </w:rPr>
        <w:t>5月19～21日，上海市“星光计划”第十届职业院校技能大赛CAD机械设计赛项在上海电机学院工业技术中心（创新创业教育中心）成功举行。</w:t>
      </w:r>
    </w:p>
    <w:p w14:paraId="2A97CEF1" w14:textId="460025B3" w:rsidR="00074795" w:rsidRDefault="00074795"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sidRPr="00074795">
        <w:rPr>
          <w:rFonts w:ascii="仿宋" w:eastAsia="仿宋" w:hAnsi="仿宋" w:hint="eastAsia"/>
          <w:color w:val="313131"/>
          <w:sz w:val="32"/>
          <w:szCs w:val="32"/>
          <w:shd w:val="clear" w:color="auto" w:fill="FFFFFF"/>
        </w:rPr>
        <w:t>6月27日，学校在临港校区行政楼520会议室召开“提高政治站位强化责任担当，扎实做好2023届毕业生就业工作”专题联手调研会</w:t>
      </w:r>
      <w:r>
        <w:rPr>
          <w:rFonts w:ascii="仿宋" w:eastAsia="仿宋" w:hAnsi="仿宋" w:hint="eastAsia"/>
          <w:color w:val="313131"/>
          <w:sz w:val="32"/>
          <w:szCs w:val="32"/>
          <w:shd w:val="clear" w:color="auto" w:fill="FFFFFF"/>
        </w:rPr>
        <w:t>。</w:t>
      </w:r>
    </w:p>
    <w:p w14:paraId="44B2CA6B" w14:textId="63FCB269" w:rsidR="00074795" w:rsidRPr="007903E8" w:rsidRDefault="00074795"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sidRPr="00074795">
        <w:rPr>
          <w:rFonts w:ascii="仿宋" w:eastAsia="仿宋" w:hAnsi="仿宋" w:hint="eastAsia"/>
          <w:color w:val="313131"/>
          <w:sz w:val="32"/>
          <w:szCs w:val="32"/>
          <w:shd w:val="clear" w:color="auto" w:fill="FFFFFF"/>
        </w:rPr>
        <w:t>6月29日，临港新片区现代服务业专场研讨会在上海电机学院举行。</w:t>
      </w:r>
    </w:p>
    <w:p w14:paraId="36AE3F4F" w14:textId="0753793D" w:rsidR="0014238E" w:rsidRDefault="002140CE" w:rsidP="00F63B02">
      <w:pPr>
        <w:pStyle w:val="a7"/>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6月，</w:t>
      </w:r>
      <w:r w:rsidRPr="002140CE">
        <w:rPr>
          <w:rFonts w:ascii="仿宋" w:eastAsia="仿宋" w:hAnsi="仿宋" w:hint="eastAsia"/>
          <w:color w:val="313131"/>
          <w:sz w:val="32"/>
          <w:szCs w:val="32"/>
          <w:shd w:val="clear" w:color="auto" w:fill="FFFFFF"/>
        </w:rPr>
        <w:t>贯通培养教学督导小组与教务处相关人员近期赴临港科技学校、群</w:t>
      </w:r>
      <w:proofErr w:type="gramStart"/>
      <w:r w:rsidRPr="002140CE">
        <w:rPr>
          <w:rFonts w:ascii="仿宋" w:eastAsia="仿宋" w:hAnsi="仿宋" w:hint="eastAsia"/>
          <w:color w:val="313131"/>
          <w:sz w:val="32"/>
          <w:szCs w:val="32"/>
          <w:shd w:val="clear" w:color="auto" w:fill="FFFFFF"/>
        </w:rPr>
        <w:t>益职业</w:t>
      </w:r>
      <w:proofErr w:type="gramEnd"/>
      <w:r w:rsidRPr="002140CE">
        <w:rPr>
          <w:rFonts w:ascii="仿宋" w:eastAsia="仿宋" w:hAnsi="仿宋" w:hint="eastAsia"/>
          <w:color w:val="313131"/>
          <w:sz w:val="32"/>
          <w:szCs w:val="32"/>
          <w:shd w:val="clear" w:color="auto" w:fill="FFFFFF"/>
        </w:rPr>
        <w:t>技术学校、西南工程学校、信息管理学校、大众工业学校、海事大学附属职业技术学校、环境学校等7所合作院校，针对数控技术等5个中高贯通专业和自动化等5个中本贯通专业开展了2022-2023学年</w:t>
      </w:r>
      <w:proofErr w:type="gramStart"/>
      <w:r w:rsidRPr="002140CE">
        <w:rPr>
          <w:rFonts w:ascii="仿宋" w:eastAsia="仿宋" w:hAnsi="仿宋" w:hint="eastAsia"/>
          <w:color w:val="313131"/>
          <w:sz w:val="32"/>
          <w:szCs w:val="32"/>
          <w:shd w:val="clear" w:color="auto" w:fill="FFFFFF"/>
        </w:rPr>
        <w:t>第二学期期</w:t>
      </w:r>
      <w:proofErr w:type="gramEnd"/>
      <w:r w:rsidRPr="002140CE">
        <w:rPr>
          <w:rFonts w:ascii="仿宋" w:eastAsia="仿宋" w:hAnsi="仿宋" w:hint="eastAsia"/>
          <w:color w:val="313131"/>
          <w:sz w:val="32"/>
          <w:szCs w:val="32"/>
          <w:shd w:val="clear" w:color="auto" w:fill="FFFFFF"/>
        </w:rPr>
        <w:t>中教学检查工作。</w:t>
      </w:r>
    </w:p>
    <w:p w14:paraId="19F1B896" w14:textId="6BDFBF64" w:rsidR="00074795" w:rsidRPr="002140CE" w:rsidRDefault="00074795" w:rsidP="00F63B02">
      <w:pPr>
        <w:pStyle w:val="a7"/>
        <w:numPr>
          <w:ilvl w:val="0"/>
          <w:numId w:val="2"/>
        </w:numPr>
        <w:spacing w:line="560" w:lineRule="exact"/>
        <w:ind w:left="0" w:firstLine="640"/>
        <w:rPr>
          <w:rFonts w:ascii="仿宋" w:eastAsia="仿宋" w:hAnsi="仿宋" w:hint="eastAsia"/>
          <w:color w:val="313131"/>
          <w:sz w:val="32"/>
          <w:szCs w:val="32"/>
          <w:shd w:val="clear" w:color="auto" w:fill="FFFFFF"/>
        </w:rPr>
      </w:pPr>
      <w:r>
        <w:rPr>
          <w:rFonts w:ascii="仿宋" w:eastAsia="仿宋" w:hAnsi="仿宋" w:hint="eastAsia"/>
          <w:color w:val="313131"/>
          <w:sz w:val="32"/>
          <w:szCs w:val="32"/>
          <w:shd w:val="clear" w:color="auto" w:fill="FFFFFF"/>
        </w:rPr>
        <w:t>6月，</w:t>
      </w:r>
      <w:r w:rsidRPr="00074795">
        <w:rPr>
          <w:rFonts w:ascii="仿宋" w:eastAsia="仿宋" w:hAnsi="仿宋" w:hint="eastAsia"/>
          <w:color w:val="313131"/>
          <w:sz w:val="32"/>
          <w:szCs w:val="32"/>
          <w:shd w:val="clear" w:color="auto" w:fill="FFFFFF"/>
        </w:rPr>
        <w:t>根据学校党委第三轮巡察工作部署，校党委授权三个巡察组分别进驻设计与艺术学院、高职学院、马克思主义学院开展常规巡察，召开动员会议并听取二级学院党组织工作汇报。</w:t>
      </w:r>
    </w:p>
    <w:p w14:paraId="3470E113" w14:textId="77777777" w:rsidR="0014238E" w:rsidRDefault="0014238E" w:rsidP="0014238E">
      <w:pPr>
        <w:pStyle w:val="a7"/>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14:paraId="026EC3D2" w14:textId="7E78EBD9" w:rsidR="0014238E" w:rsidRDefault="00B4603C" w:rsidP="00F63B02">
      <w:pPr>
        <w:pStyle w:val="a7"/>
        <w:numPr>
          <w:ilvl w:val="0"/>
          <w:numId w:val="3"/>
        </w:numPr>
        <w:spacing w:line="560" w:lineRule="exact"/>
        <w:ind w:left="0" w:firstLine="640"/>
        <w:rPr>
          <w:rFonts w:ascii="仿宋" w:eastAsia="仿宋" w:hAnsi="仿宋"/>
          <w:color w:val="313131"/>
          <w:sz w:val="32"/>
          <w:szCs w:val="32"/>
          <w:shd w:val="clear" w:color="auto" w:fill="FFFFFF"/>
        </w:rPr>
      </w:pPr>
      <w:r w:rsidRPr="00B4603C">
        <w:rPr>
          <w:rFonts w:ascii="仿宋" w:eastAsia="仿宋" w:hAnsi="仿宋" w:hint="eastAsia"/>
          <w:color w:val="313131"/>
          <w:sz w:val="32"/>
          <w:szCs w:val="32"/>
          <w:shd w:val="clear" w:color="auto" w:fill="FFFFFF"/>
        </w:rPr>
        <w:t>6月7日，市委办公厅督查三处副处长浦江带队来到学校，专题调研临港新片区先行先</w:t>
      </w:r>
      <w:proofErr w:type="gramStart"/>
      <w:r w:rsidRPr="00B4603C">
        <w:rPr>
          <w:rFonts w:ascii="仿宋" w:eastAsia="仿宋" w:hAnsi="仿宋" w:hint="eastAsia"/>
          <w:color w:val="313131"/>
          <w:sz w:val="32"/>
          <w:szCs w:val="32"/>
          <w:shd w:val="clear" w:color="auto" w:fill="FFFFFF"/>
        </w:rPr>
        <w:t>试深化</w:t>
      </w:r>
      <w:proofErr w:type="gramEnd"/>
      <w:r w:rsidRPr="00B4603C">
        <w:rPr>
          <w:rFonts w:ascii="仿宋" w:eastAsia="仿宋" w:hAnsi="仿宋" w:hint="eastAsia"/>
          <w:color w:val="313131"/>
          <w:sz w:val="32"/>
          <w:szCs w:val="32"/>
          <w:shd w:val="clear" w:color="auto" w:fill="FFFFFF"/>
        </w:rPr>
        <w:t>产教融合建设情况，临港管委会发改处陪同调研。</w:t>
      </w:r>
    </w:p>
    <w:p w14:paraId="2815B225" w14:textId="585FAE7B" w:rsidR="004165C3" w:rsidRDefault="004165C3" w:rsidP="00F63B02">
      <w:pPr>
        <w:pStyle w:val="a7"/>
        <w:numPr>
          <w:ilvl w:val="0"/>
          <w:numId w:val="3"/>
        </w:numPr>
        <w:spacing w:line="560" w:lineRule="exact"/>
        <w:ind w:left="0" w:firstLine="640"/>
        <w:rPr>
          <w:rFonts w:ascii="仿宋" w:eastAsia="仿宋" w:hAnsi="仿宋" w:hint="eastAsia"/>
          <w:color w:val="313131"/>
          <w:sz w:val="32"/>
          <w:szCs w:val="32"/>
          <w:shd w:val="clear" w:color="auto" w:fill="FFFFFF"/>
        </w:rPr>
      </w:pPr>
      <w:r w:rsidRPr="004165C3">
        <w:rPr>
          <w:rFonts w:ascii="仿宋" w:eastAsia="仿宋" w:hAnsi="仿宋" w:hint="eastAsia"/>
          <w:color w:val="313131"/>
          <w:sz w:val="32"/>
          <w:szCs w:val="32"/>
          <w:shd w:val="clear" w:color="auto" w:fill="FFFFFF"/>
        </w:rPr>
        <w:lastRenderedPageBreak/>
        <w:t>6月26日，校党委副书记、院长龚思怡，党委副书记、副院长李晓军带队赴南京工程学院调研学习应用型大学高质量发展的先进经验。</w:t>
      </w:r>
    </w:p>
    <w:p w14:paraId="10A8BBA3" w14:textId="14D21EEF" w:rsidR="004165C3" w:rsidRPr="00074795" w:rsidRDefault="007903E8" w:rsidP="00F63B02">
      <w:pPr>
        <w:pStyle w:val="a7"/>
        <w:numPr>
          <w:ilvl w:val="0"/>
          <w:numId w:val="3"/>
        </w:numPr>
        <w:spacing w:line="560" w:lineRule="exact"/>
        <w:ind w:left="0" w:firstLine="640"/>
        <w:rPr>
          <w:rFonts w:ascii="仿宋" w:eastAsia="仿宋" w:hAnsi="仿宋" w:hint="eastAsia"/>
          <w:color w:val="313131"/>
          <w:sz w:val="32"/>
          <w:szCs w:val="32"/>
          <w:shd w:val="clear" w:color="auto" w:fill="FFFFFF"/>
        </w:rPr>
      </w:pPr>
      <w:r>
        <w:rPr>
          <w:rFonts w:ascii="仿宋" w:eastAsia="仿宋" w:hAnsi="仿宋" w:hint="eastAsia"/>
          <w:color w:val="313131"/>
          <w:sz w:val="32"/>
          <w:szCs w:val="32"/>
          <w:shd w:val="clear" w:color="auto" w:fill="FFFFFF"/>
        </w:rPr>
        <w:t>6月，</w:t>
      </w:r>
      <w:r w:rsidRPr="007903E8">
        <w:rPr>
          <w:rFonts w:ascii="仿宋" w:eastAsia="仿宋" w:hAnsi="仿宋" w:hint="eastAsia"/>
          <w:color w:val="313131"/>
          <w:sz w:val="32"/>
          <w:szCs w:val="32"/>
          <w:shd w:val="clear" w:color="auto" w:fill="FFFFFF"/>
        </w:rPr>
        <w:t>院长龚思怡带队前往佛山市，调研明戈新型电机电控研究院。</w:t>
      </w:r>
    </w:p>
    <w:p w14:paraId="65E80DB2" w14:textId="77777777" w:rsidR="006837BE" w:rsidRDefault="006837BE" w:rsidP="006837BE">
      <w:pPr>
        <w:pStyle w:val="a7"/>
        <w:numPr>
          <w:ilvl w:val="0"/>
          <w:numId w:val="1"/>
        </w:numPr>
        <w:spacing w:line="560" w:lineRule="exact"/>
        <w:ind w:left="640" w:firstLineChars="0" w:firstLine="0"/>
        <w:rPr>
          <w:rFonts w:ascii="黑体" w:eastAsia="黑体" w:hAnsi="黑体"/>
          <w:sz w:val="32"/>
          <w:szCs w:val="32"/>
        </w:rPr>
      </w:pPr>
      <w:r>
        <w:rPr>
          <w:rFonts w:ascii="黑体" w:eastAsia="黑体" w:hAnsi="黑体" w:hint="eastAsia"/>
          <w:sz w:val="32"/>
          <w:szCs w:val="32"/>
        </w:rPr>
        <w:t>重大国际交往和外事类</w:t>
      </w:r>
    </w:p>
    <w:p w14:paraId="6463DB7C" w14:textId="296784E5" w:rsidR="006837BE" w:rsidRPr="00B4603C" w:rsidRDefault="006837BE" w:rsidP="00F63B02">
      <w:pPr>
        <w:pStyle w:val="a7"/>
        <w:numPr>
          <w:ilvl w:val="0"/>
          <w:numId w:val="4"/>
        </w:numPr>
        <w:spacing w:line="560" w:lineRule="exact"/>
        <w:ind w:left="0" w:firstLine="640"/>
        <w:rPr>
          <w:rFonts w:ascii="仿宋" w:eastAsia="仿宋" w:hAnsi="仿宋" w:hint="eastAsia"/>
          <w:color w:val="313131"/>
          <w:sz w:val="32"/>
          <w:szCs w:val="32"/>
          <w:shd w:val="clear" w:color="auto" w:fill="FFFFFF"/>
        </w:rPr>
      </w:pPr>
      <w:r w:rsidRPr="006837BE">
        <w:rPr>
          <w:rFonts w:ascii="仿宋" w:eastAsia="仿宋" w:hAnsi="仿宋" w:hint="eastAsia"/>
          <w:color w:val="313131"/>
          <w:sz w:val="32"/>
          <w:szCs w:val="32"/>
          <w:shd w:val="clear" w:color="auto" w:fill="FFFFFF"/>
        </w:rPr>
        <w:t>6月9日，</w:t>
      </w:r>
      <w:r w:rsidRPr="006837BE">
        <w:rPr>
          <w:rFonts w:ascii="仿宋" w:eastAsia="仿宋" w:hAnsi="仿宋" w:hint="eastAsia"/>
          <w:color w:val="313131"/>
          <w:sz w:val="32"/>
          <w:szCs w:val="32"/>
          <w:shd w:val="clear" w:color="auto" w:fill="FFFFFF"/>
        </w:rPr>
        <w:t>美国韦恩州立大学国际合作副校长</w:t>
      </w:r>
      <w:proofErr w:type="spellStart"/>
      <w:r w:rsidRPr="006837BE">
        <w:rPr>
          <w:rFonts w:ascii="仿宋" w:eastAsia="仿宋" w:hAnsi="仿宋" w:hint="eastAsia"/>
          <w:color w:val="313131"/>
          <w:sz w:val="32"/>
          <w:szCs w:val="32"/>
          <w:shd w:val="clear" w:color="auto" w:fill="FFFFFF"/>
        </w:rPr>
        <w:t>Huajing</w:t>
      </w:r>
      <w:proofErr w:type="spellEnd"/>
      <w:r w:rsidRPr="006837BE">
        <w:rPr>
          <w:rFonts w:ascii="仿宋" w:eastAsia="仿宋" w:hAnsi="仿宋" w:hint="eastAsia"/>
          <w:color w:val="313131"/>
          <w:sz w:val="32"/>
          <w:szCs w:val="32"/>
          <w:shd w:val="clear" w:color="auto" w:fill="FFFFFF"/>
        </w:rPr>
        <w:t xml:space="preserve"> Maske博士一行访问我校。院长龚思怡在临港校区行政楼316会议室接待了来访一行，国际合作与交流处、相关二级学院参与接待。</w:t>
      </w:r>
    </w:p>
    <w:p w14:paraId="75DEB94B" w14:textId="6E9A21D2" w:rsidR="0014238E" w:rsidRDefault="0014238E" w:rsidP="0014238E">
      <w:pPr>
        <w:pStyle w:val="a7"/>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14:paraId="16FB6B06" w14:textId="2C437634" w:rsidR="006837BE" w:rsidRDefault="00162B58" w:rsidP="00F63B02">
      <w:pPr>
        <w:pStyle w:val="a7"/>
        <w:numPr>
          <w:ilvl w:val="0"/>
          <w:numId w:val="5"/>
        </w:numPr>
        <w:spacing w:line="560" w:lineRule="exact"/>
        <w:ind w:left="0" w:firstLine="640"/>
        <w:rPr>
          <w:rFonts w:ascii="仿宋" w:eastAsia="仿宋" w:hAnsi="仿宋"/>
          <w:color w:val="313131"/>
          <w:sz w:val="32"/>
          <w:szCs w:val="32"/>
          <w:shd w:val="clear" w:color="auto" w:fill="FFFFFF"/>
        </w:rPr>
      </w:pPr>
      <w:r w:rsidRPr="00162B58">
        <w:rPr>
          <w:rFonts w:ascii="仿宋" w:eastAsia="仿宋" w:hAnsi="仿宋" w:hint="eastAsia"/>
          <w:color w:val="313131"/>
          <w:sz w:val="32"/>
          <w:szCs w:val="32"/>
          <w:shd w:val="clear" w:color="auto" w:fill="FFFFFF"/>
        </w:rPr>
        <w:t>6月15日，第九届中国（上海）国际技术进出口交易会在世博展览馆开幕，</w:t>
      </w:r>
      <w:proofErr w:type="gramStart"/>
      <w:r w:rsidRPr="00162B58">
        <w:rPr>
          <w:rFonts w:ascii="仿宋" w:eastAsia="仿宋" w:hAnsi="仿宋" w:hint="eastAsia"/>
          <w:color w:val="313131"/>
          <w:sz w:val="32"/>
          <w:szCs w:val="32"/>
          <w:shd w:val="clear" w:color="auto" w:fill="FFFFFF"/>
        </w:rPr>
        <w:t>校携7项</w:t>
      </w:r>
      <w:proofErr w:type="gramEnd"/>
      <w:r w:rsidRPr="00162B58">
        <w:rPr>
          <w:rFonts w:ascii="仿宋" w:eastAsia="仿宋" w:hAnsi="仿宋" w:hint="eastAsia"/>
          <w:color w:val="313131"/>
          <w:sz w:val="32"/>
          <w:szCs w:val="32"/>
          <w:shd w:val="clear" w:color="auto" w:fill="FFFFFF"/>
        </w:rPr>
        <w:t>高科技成果参展，其中互动与实物展示5项，项目涵盖智能制造、人工智能、电机技术、机械制造等多个领域，参展的项目具有很强的创新性和工业应用价值。</w:t>
      </w:r>
    </w:p>
    <w:p w14:paraId="2E0200B6" w14:textId="5275D1A3" w:rsidR="00074795" w:rsidRPr="00074795" w:rsidRDefault="00074795" w:rsidP="00F63B02">
      <w:pPr>
        <w:pStyle w:val="a7"/>
        <w:numPr>
          <w:ilvl w:val="0"/>
          <w:numId w:val="5"/>
        </w:numPr>
        <w:spacing w:line="560" w:lineRule="exact"/>
        <w:ind w:left="0" w:firstLine="640"/>
        <w:rPr>
          <w:rFonts w:ascii="仿宋" w:eastAsia="仿宋" w:hAnsi="仿宋" w:hint="eastAsia"/>
          <w:color w:val="313131"/>
          <w:sz w:val="32"/>
          <w:szCs w:val="32"/>
          <w:shd w:val="clear" w:color="auto" w:fill="FFFFFF"/>
        </w:rPr>
      </w:pPr>
      <w:r w:rsidRPr="004165C3">
        <w:rPr>
          <w:rFonts w:ascii="仿宋" w:eastAsia="仿宋" w:hAnsi="仿宋" w:hint="eastAsia"/>
          <w:color w:val="313131"/>
          <w:sz w:val="32"/>
          <w:szCs w:val="32"/>
          <w:shd w:val="clear" w:color="auto" w:fill="FFFFFF"/>
        </w:rPr>
        <w:t xml:space="preserve">6月19日，我校文理学院姜凯博士以通讯作者身份在Nature Communications发表题为“Emergent and Robust Ferromagnetic-Insulating State in Highly Strained </w:t>
      </w:r>
      <w:proofErr w:type="spellStart"/>
      <w:r w:rsidRPr="004165C3">
        <w:rPr>
          <w:rFonts w:ascii="仿宋" w:eastAsia="仿宋" w:hAnsi="仿宋" w:hint="eastAsia"/>
          <w:color w:val="313131"/>
          <w:sz w:val="32"/>
          <w:szCs w:val="32"/>
          <w:shd w:val="clear" w:color="auto" w:fill="FFFFFF"/>
        </w:rPr>
        <w:t>Ferroelastic</w:t>
      </w:r>
      <w:proofErr w:type="spellEnd"/>
      <w:r w:rsidRPr="004165C3">
        <w:rPr>
          <w:rFonts w:ascii="仿宋" w:eastAsia="仿宋" w:hAnsi="仿宋" w:hint="eastAsia"/>
          <w:color w:val="313131"/>
          <w:sz w:val="32"/>
          <w:szCs w:val="32"/>
          <w:shd w:val="clear" w:color="auto" w:fill="FFFFFF"/>
        </w:rPr>
        <w:t xml:space="preserve"> LaCoO3</w:t>
      </w:r>
      <w:r w:rsidRPr="00F63B02">
        <w:rPr>
          <w:rFonts w:ascii="Calibri" w:eastAsia="仿宋" w:hAnsi="Calibri" w:cs="Calibri"/>
          <w:color w:val="313131"/>
          <w:sz w:val="32"/>
          <w:szCs w:val="32"/>
          <w:shd w:val="clear" w:color="auto" w:fill="FFFFFF"/>
        </w:rPr>
        <w:t> </w:t>
      </w:r>
      <w:r w:rsidRPr="004165C3">
        <w:rPr>
          <w:rFonts w:ascii="仿宋" w:eastAsia="仿宋" w:hAnsi="仿宋" w:hint="eastAsia"/>
          <w:color w:val="313131"/>
          <w:sz w:val="32"/>
          <w:szCs w:val="32"/>
          <w:shd w:val="clear" w:color="auto" w:fill="FFFFFF"/>
        </w:rPr>
        <w:t>Thin Films”</w:t>
      </w:r>
      <w:r>
        <w:rPr>
          <w:rFonts w:ascii="仿宋" w:eastAsia="仿宋" w:hAnsi="仿宋" w:hint="eastAsia"/>
          <w:color w:val="313131"/>
          <w:sz w:val="32"/>
          <w:szCs w:val="32"/>
          <w:shd w:val="clear" w:color="auto" w:fill="FFFFFF"/>
        </w:rPr>
        <w:t>论文</w:t>
      </w:r>
      <w:r w:rsidRPr="004165C3">
        <w:rPr>
          <w:rFonts w:ascii="仿宋" w:eastAsia="仿宋" w:hAnsi="仿宋" w:hint="eastAsia"/>
          <w:color w:val="313131"/>
          <w:sz w:val="32"/>
          <w:szCs w:val="32"/>
          <w:shd w:val="clear" w:color="auto" w:fill="FFFFFF"/>
        </w:rPr>
        <w:t>。</w:t>
      </w:r>
    </w:p>
    <w:p w14:paraId="6E5EFA72" w14:textId="042DF667" w:rsidR="004165C3" w:rsidRDefault="004165C3" w:rsidP="00F63B02">
      <w:pPr>
        <w:pStyle w:val="a7"/>
        <w:numPr>
          <w:ilvl w:val="0"/>
          <w:numId w:val="5"/>
        </w:numPr>
        <w:spacing w:line="560" w:lineRule="exact"/>
        <w:ind w:left="0" w:firstLine="640"/>
        <w:rPr>
          <w:rFonts w:ascii="仿宋" w:eastAsia="仿宋" w:hAnsi="仿宋"/>
          <w:color w:val="313131"/>
          <w:sz w:val="32"/>
          <w:szCs w:val="32"/>
          <w:shd w:val="clear" w:color="auto" w:fill="FFFFFF"/>
        </w:rPr>
      </w:pPr>
      <w:r w:rsidRPr="004165C3">
        <w:rPr>
          <w:rFonts w:ascii="仿宋" w:eastAsia="仿宋" w:hAnsi="仿宋" w:hint="eastAsia"/>
          <w:color w:val="313131"/>
          <w:sz w:val="32"/>
          <w:szCs w:val="32"/>
          <w:shd w:val="clear" w:color="auto" w:fill="FFFFFF"/>
        </w:rPr>
        <w:t>6月21日，</w:t>
      </w:r>
      <w:r w:rsidRPr="004165C3">
        <w:rPr>
          <w:rFonts w:ascii="仿宋" w:eastAsia="仿宋" w:hAnsi="仿宋" w:hint="eastAsia"/>
          <w:color w:val="313131"/>
          <w:sz w:val="32"/>
          <w:szCs w:val="32"/>
          <w:shd w:val="clear" w:color="auto" w:fill="FFFFFF"/>
        </w:rPr>
        <w:t>我校</w:t>
      </w:r>
      <w:hyperlink r:id="rId7" w:tgtFrame="_blank" w:tooltip="金敏教授科学实验样品遨游太空后随“神十五”顺利返回" w:history="1">
        <w:r w:rsidRPr="004165C3">
          <w:rPr>
            <w:rFonts w:ascii="仿宋" w:eastAsia="仿宋" w:hAnsi="仿宋" w:hint="eastAsia"/>
            <w:color w:val="313131"/>
            <w:sz w:val="32"/>
            <w:szCs w:val="32"/>
            <w:shd w:val="clear" w:color="auto" w:fill="FFFFFF"/>
          </w:rPr>
          <w:t>金敏教授科学实验样品遨游太空后随“神十五”顺利返回</w:t>
        </w:r>
      </w:hyperlink>
      <w:r>
        <w:rPr>
          <w:rFonts w:ascii="仿宋" w:eastAsia="仿宋" w:hAnsi="仿宋" w:hint="eastAsia"/>
          <w:color w:val="313131"/>
          <w:sz w:val="32"/>
          <w:szCs w:val="32"/>
          <w:shd w:val="clear" w:color="auto" w:fill="FFFFFF"/>
        </w:rPr>
        <w:t>。</w:t>
      </w:r>
    </w:p>
    <w:p w14:paraId="0A81DFD3" w14:textId="5A6B3853" w:rsidR="00074795" w:rsidRPr="00162B58" w:rsidRDefault="00074795" w:rsidP="00F63B02">
      <w:pPr>
        <w:pStyle w:val="a7"/>
        <w:numPr>
          <w:ilvl w:val="0"/>
          <w:numId w:val="5"/>
        </w:numPr>
        <w:spacing w:line="560" w:lineRule="exact"/>
        <w:ind w:left="0" w:firstLine="640"/>
        <w:rPr>
          <w:rFonts w:ascii="仿宋" w:eastAsia="仿宋" w:hAnsi="仿宋" w:hint="eastAsia"/>
          <w:color w:val="313131"/>
          <w:sz w:val="32"/>
          <w:szCs w:val="32"/>
          <w:shd w:val="clear" w:color="auto" w:fill="FFFFFF"/>
        </w:rPr>
      </w:pPr>
      <w:r>
        <w:rPr>
          <w:rFonts w:ascii="仿宋" w:eastAsia="仿宋" w:hAnsi="仿宋"/>
          <w:color w:val="313131"/>
          <w:sz w:val="32"/>
          <w:szCs w:val="32"/>
          <w:shd w:val="clear" w:color="auto" w:fill="FFFFFF"/>
        </w:rPr>
        <w:t>6</w:t>
      </w:r>
      <w:r>
        <w:rPr>
          <w:rFonts w:ascii="仿宋" w:eastAsia="仿宋" w:hAnsi="仿宋" w:hint="eastAsia"/>
          <w:color w:val="313131"/>
          <w:sz w:val="32"/>
          <w:szCs w:val="32"/>
          <w:shd w:val="clear" w:color="auto" w:fill="FFFFFF"/>
        </w:rPr>
        <w:t>月</w:t>
      </w:r>
      <w:r w:rsidRPr="00074795">
        <w:rPr>
          <w:rFonts w:ascii="仿宋" w:eastAsia="仿宋" w:hAnsi="仿宋" w:hint="eastAsia"/>
          <w:color w:val="313131"/>
          <w:sz w:val="32"/>
          <w:szCs w:val="32"/>
          <w:shd w:val="clear" w:color="auto" w:fill="FFFFFF"/>
        </w:rPr>
        <w:t>，教育部转发了《中国工程教育专业认证协会 教育部教育质量评估中心关于发布已通过工程教育认证</w:t>
      </w:r>
      <w:r w:rsidRPr="00074795">
        <w:rPr>
          <w:rFonts w:ascii="仿宋" w:eastAsia="仿宋" w:hAnsi="仿宋" w:hint="eastAsia"/>
          <w:color w:val="313131"/>
          <w:sz w:val="32"/>
          <w:szCs w:val="32"/>
          <w:shd w:val="clear" w:color="auto" w:fill="FFFFFF"/>
        </w:rPr>
        <w:lastRenderedPageBreak/>
        <w:t>专业名单的通告</w:t>
      </w:r>
      <w:proofErr w:type="gramStart"/>
      <w:r w:rsidRPr="00074795">
        <w:rPr>
          <w:rFonts w:ascii="仿宋" w:eastAsia="仿宋" w:hAnsi="仿宋" w:hint="eastAsia"/>
          <w:color w:val="313131"/>
          <w:sz w:val="32"/>
          <w:szCs w:val="32"/>
          <w:shd w:val="clear" w:color="auto" w:fill="FFFFFF"/>
        </w:rPr>
        <w:t>》</w:t>
      </w:r>
      <w:proofErr w:type="gramEnd"/>
      <w:r w:rsidRPr="00074795">
        <w:rPr>
          <w:rFonts w:ascii="仿宋" w:eastAsia="仿宋" w:hAnsi="仿宋" w:hint="eastAsia"/>
          <w:color w:val="313131"/>
          <w:sz w:val="32"/>
          <w:szCs w:val="32"/>
          <w:shd w:val="clear" w:color="auto" w:fill="FFFFFF"/>
        </w:rPr>
        <w:t>（工程教育认证通告〔2023〕第1号），</w:t>
      </w:r>
      <w:bookmarkStart w:id="0" w:name="_Hlk138927903"/>
      <w:r w:rsidRPr="00074795">
        <w:rPr>
          <w:rFonts w:ascii="仿宋" w:eastAsia="仿宋" w:hAnsi="仿宋" w:hint="eastAsia"/>
          <w:color w:val="313131"/>
          <w:sz w:val="32"/>
          <w:szCs w:val="32"/>
          <w:shd w:val="clear" w:color="auto" w:fill="FFFFFF"/>
        </w:rPr>
        <w:t>我校机械学院车辆工程专业通过中国工程教育</w:t>
      </w:r>
      <w:bookmarkEnd w:id="0"/>
      <w:r w:rsidRPr="00074795">
        <w:rPr>
          <w:rFonts w:ascii="仿宋" w:eastAsia="仿宋" w:hAnsi="仿宋" w:hint="eastAsia"/>
          <w:color w:val="313131"/>
          <w:sz w:val="32"/>
          <w:szCs w:val="32"/>
          <w:shd w:val="clear" w:color="auto" w:fill="FFFFFF"/>
        </w:rPr>
        <w:t>认证</w:t>
      </w:r>
      <w:r w:rsidR="00F63B02">
        <w:rPr>
          <w:rFonts w:ascii="仿宋" w:eastAsia="仿宋" w:hAnsi="仿宋" w:hint="eastAsia"/>
          <w:color w:val="313131"/>
          <w:sz w:val="32"/>
          <w:szCs w:val="32"/>
          <w:shd w:val="clear" w:color="auto" w:fill="FFFFFF"/>
        </w:rPr>
        <w:t>。</w:t>
      </w:r>
    </w:p>
    <w:p w14:paraId="4345AD0A" w14:textId="77777777" w:rsidR="0014238E" w:rsidRDefault="0014238E" w:rsidP="0014238E">
      <w:pPr>
        <w:pStyle w:val="a7"/>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14:paraId="1447CDF5" w14:textId="77777777" w:rsidR="00B13874" w:rsidRPr="0014238E" w:rsidRDefault="00B13874" w:rsidP="00F63B02">
      <w:pPr>
        <w:pStyle w:val="a7"/>
        <w:numPr>
          <w:ilvl w:val="0"/>
          <w:numId w:val="6"/>
        </w:numPr>
        <w:spacing w:line="560" w:lineRule="exact"/>
        <w:ind w:left="0" w:firstLine="640"/>
        <w:rPr>
          <w:rFonts w:ascii="仿宋" w:eastAsia="仿宋" w:hAnsi="仿宋" w:hint="eastAsia"/>
          <w:color w:val="313131"/>
          <w:sz w:val="32"/>
          <w:szCs w:val="32"/>
          <w:shd w:val="clear" w:color="auto" w:fill="FFFFFF"/>
        </w:rPr>
      </w:pPr>
      <w:r w:rsidRPr="0014238E">
        <w:rPr>
          <w:rFonts w:ascii="仿宋" w:eastAsia="仿宋" w:hAnsi="仿宋" w:hint="eastAsia"/>
          <w:color w:val="313131"/>
          <w:sz w:val="32"/>
          <w:szCs w:val="32"/>
          <w:shd w:val="clear" w:color="auto" w:fill="FFFFFF"/>
        </w:rPr>
        <w:t>第十二届上海市大学生工程实践与创新能力大赛在上海举办，我校学子荣获了4项上海市特等奖、1项上海市一等奖和2项上海市二等奖。</w:t>
      </w:r>
    </w:p>
    <w:p w14:paraId="2DC33264" w14:textId="0658AD4A" w:rsidR="0014238E" w:rsidRPr="00F63B02" w:rsidRDefault="00162B58" w:rsidP="00F63B02">
      <w:pPr>
        <w:pStyle w:val="a7"/>
        <w:numPr>
          <w:ilvl w:val="0"/>
          <w:numId w:val="6"/>
        </w:numPr>
        <w:spacing w:line="560" w:lineRule="exact"/>
        <w:ind w:left="0" w:firstLine="640"/>
        <w:rPr>
          <w:rFonts w:ascii="仿宋" w:eastAsia="仿宋" w:hAnsi="仿宋" w:hint="eastAsia"/>
          <w:color w:val="313131"/>
          <w:sz w:val="32"/>
          <w:szCs w:val="32"/>
          <w:shd w:val="clear" w:color="auto" w:fill="FFFFFF"/>
        </w:rPr>
      </w:pPr>
      <w:r w:rsidRPr="00162B58">
        <w:rPr>
          <w:rFonts w:ascii="仿宋" w:eastAsia="仿宋" w:hAnsi="仿宋" w:hint="eastAsia"/>
          <w:color w:val="313131"/>
          <w:sz w:val="32"/>
          <w:szCs w:val="32"/>
          <w:shd w:val="clear" w:color="auto" w:fill="FFFFFF"/>
        </w:rPr>
        <w:t>上海市教委公布了第三届上海市高校教师教学创新大赛获奖名单，我校电子信息学院随婷婷老师获得新工科组一等奖，材料教学苗青老师获得课程</w:t>
      </w:r>
      <w:proofErr w:type="gramStart"/>
      <w:r w:rsidRPr="00162B58">
        <w:rPr>
          <w:rFonts w:ascii="仿宋" w:eastAsia="仿宋" w:hAnsi="仿宋" w:hint="eastAsia"/>
          <w:color w:val="313131"/>
          <w:sz w:val="32"/>
          <w:szCs w:val="32"/>
          <w:shd w:val="clear" w:color="auto" w:fill="FFFFFF"/>
        </w:rPr>
        <w:t>思政组</w:t>
      </w:r>
      <w:proofErr w:type="gramEnd"/>
      <w:r w:rsidRPr="00162B58">
        <w:rPr>
          <w:rFonts w:ascii="仿宋" w:eastAsia="仿宋" w:hAnsi="仿宋" w:hint="eastAsia"/>
          <w:color w:val="313131"/>
          <w:sz w:val="32"/>
          <w:szCs w:val="32"/>
          <w:shd w:val="clear" w:color="auto" w:fill="FFFFFF"/>
        </w:rPr>
        <w:t>一等奖，设计与艺术学院朱彦老师获得新文科组二等奖，材料学院王晓梅老师获得新工科组二等奖。</w:t>
      </w:r>
    </w:p>
    <w:sectPr w:rsidR="0014238E" w:rsidRPr="00F63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9E7C" w14:textId="77777777" w:rsidR="00C2028F" w:rsidRDefault="00C2028F" w:rsidP="00271352">
      <w:r>
        <w:separator/>
      </w:r>
    </w:p>
  </w:endnote>
  <w:endnote w:type="continuationSeparator" w:id="0">
    <w:p w14:paraId="098F2D06" w14:textId="77777777" w:rsidR="00C2028F" w:rsidRDefault="00C2028F" w:rsidP="0027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B092" w14:textId="77777777" w:rsidR="00C2028F" w:rsidRDefault="00C2028F" w:rsidP="00271352">
      <w:r>
        <w:separator/>
      </w:r>
    </w:p>
  </w:footnote>
  <w:footnote w:type="continuationSeparator" w:id="0">
    <w:p w14:paraId="661B1BE3" w14:textId="77777777" w:rsidR="00C2028F" w:rsidRDefault="00C2028F" w:rsidP="0027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68D"/>
    <w:multiLevelType w:val="hybridMultilevel"/>
    <w:tmpl w:val="D4D4892A"/>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1" w15:restartNumberingAfterBreak="0">
    <w:nsid w:val="3A2320C7"/>
    <w:multiLevelType w:val="hybridMultilevel"/>
    <w:tmpl w:val="37FAC280"/>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40C15C05"/>
    <w:multiLevelType w:val="hybridMultilevel"/>
    <w:tmpl w:val="D4D4892A"/>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419A7A14"/>
    <w:multiLevelType w:val="hybridMultilevel"/>
    <w:tmpl w:val="D4D4892A"/>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4" w15:restartNumberingAfterBreak="0">
    <w:nsid w:val="661757A1"/>
    <w:multiLevelType w:val="hybridMultilevel"/>
    <w:tmpl w:val="D4D4892A"/>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5" w15:restartNumberingAfterBreak="0">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861895858">
    <w:abstractNumId w:val="5"/>
  </w:num>
  <w:num w:numId="2" w16cid:durableId="1342775198">
    <w:abstractNumId w:val="1"/>
  </w:num>
  <w:num w:numId="3" w16cid:durableId="647051655">
    <w:abstractNumId w:val="2"/>
  </w:num>
  <w:num w:numId="4" w16cid:durableId="691221533">
    <w:abstractNumId w:val="0"/>
  </w:num>
  <w:num w:numId="5" w16cid:durableId="2122646745">
    <w:abstractNumId w:val="4"/>
  </w:num>
  <w:num w:numId="6" w16cid:durableId="80026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20"/>
    <w:rsid w:val="00074795"/>
    <w:rsid w:val="0014238E"/>
    <w:rsid w:val="00162B58"/>
    <w:rsid w:val="001C1890"/>
    <w:rsid w:val="002140CE"/>
    <w:rsid w:val="00271352"/>
    <w:rsid w:val="003239D6"/>
    <w:rsid w:val="004165C3"/>
    <w:rsid w:val="005F2B71"/>
    <w:rsid w:val="006837BE"/>
    <w:rsid w:val="006D20AB"/>
    <w:rsid w:val="007235BD"/>
    <w:rsid w:val="007903E8"/>
    <w:rsid w:val="00A04AA1"/>
    <w:rsid w:val="00B13874"/>
    <w:rsid w:val="00B4603C"/>
    <w:rsid w:val="00C2028F"/>
    <w:rsid w:val="00D91A9E"/>
    <w:rsid w:val="00E83420"/>
    <w:rsid w:val="00F6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3DD8"/>
  <w15:chartTrackingRefBased/>
  <w15:docId w15:val="{B1823E73-E2CC-4F3E-8CCF-56741D21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3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71352"/>
    <w:rPr>
      <w:sz w:val="18"/>
      <w:szCs w:val="18"/>
    </w:rPr>
  </w:style>
  <w:style w:type="paragraph" w:styleId="a5">
    <w:name w:val="footer"/>
    <w:basedOn w:val="a"/>
    <w:link w:val="a6"/>
    <w:uiPriority w:val="99"/>
    <w:unhideWhenUsed/>
    <w:rsid w:val="00271352"/>
    <w:pPr>
      <w:tabs>
        <w:tab w:val="center" w:pos="4153"/>
        <w:tab w:val="right" w:pos="8306"/>
      </w:tabs>
      <w:snapToGrid w:val="0"/>
      <w:jc w:val="left"/>
    </w:pPr>
    <w:rPr>
      <w:sz w:val="18"/>
      <w:szCs w:val="18"/>
    </w:rPr>
  </w:style>
  <w:style w:type="character" w:customStyle="1" w:styleId="a6">
    <w:name w:val="页脚 字符"/>
    <w:basedOn w:val="a0"/>
    <w:link w:val="a5"/>
    <w:uiPriority w:val="99"/>
    <w:rsid w:val="00271352"/>
    <w:rPr>
      <w:sz w:val="18"/>
      <w:szCs w:val="18"/>
    </w:rPr>
  </w:style>
  <w:style w:type="paragraph" w:styleId="a7">
    <w:name w:val="List Paragraph"/>
    <w:basedOn w:val="a"/>
    <w:uiPriority w:val="34"/>
    <w:qFormat/>
    <w:rsid w:val="0014238E"/>
    <w:pPr>
      <w:ind w:firstLineChars="200" w:firstLine="420"/>
    </w:pPr>
    <w:rPr>
      <w:rFonts w:asciiTheme="minorHAnsi" w:eastAsiaTheme="minorEastAsia" w:hAnsiTheme="minorHAnsi" w:cstheme="minorBidi"/>
    </w:rPr>
  </w:style>
  <w:style w:type="character" w:styleId="a8">
    <w:name w:val="Hyperlink"/>
    <w:basedOn w:val="a0"/>
    <w:uiPriority w:val="99"/>
    <w:semiHidden/>
    <w:unhideWhenUsed/>
    <w:rsid w:val="00416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nhui.whb.cn/zhuzhanapp/kjwz/20230621/527002.html?timestamp=1687333931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杨婷(31762)</dc:creator>
  <cp:keywords/>
  <dc:description/>
  <cp:lastModifiedBy>杨婷(31762)</cp:lastModifiedBy>
  <cp:revision>10</cp:revision>
  <dcterms:created xsi:type="dcterms:W3CDTF">2023-09-12T02:28:00Z</dcterms:created>
  <dcterms:modified xsi:type="dcterms:W3CDTF">2023-09-12T07:45:00Z</dcterms:modified>
</cp:coreProperties>
</file>