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351C" w14:textId="77777777" w:rsidR="00D04F02" w:rsidRDefault="00D04F02" w:rsidP="008C45F9">
      <w:pPr>
        <w:pStyle w:val="a3"/>
        <w:spacing w:line="560" w:lineRule="exact"/>
        <w:ind w:left="0" w:right="23"/>
        <w:rPr>
          <w:rFonts w:ascii="华文中宋" w:eastAsia="华文中宋" w:hAnsi="华文中宋" w:cs="华文中宋"/>
          <w:b/>
          <w:color w:val="FF0000"/>
          <w:spacing w:val="70"/>
          <w:w w:val="80"/>
          <w:sz w:val="52"/>
          <w:szCs w:val="52"/>
        </w:rPr>
      </w:pPr>
    </w:p>
    <w:p w14:paraId="3A852F0A" w14:textId="77777777" w:rsidR="00D04F02" w:rsidRDefault="00D04F02" w:rsidP="00D04F02">
      <w:pPr>
        <w:pStyle w:val="a3"/>
        <w:spacing w:line="560" w:lineRule="exact"/>
        <w:ind w:left="0" w:right="23"/>
        <w:jc w:val="center"/>
        <w:rPr>
          <w:rFonts w:ascii="华文中宋" w:eastAsia="华文中宋" w:hAnsi="华文中宋" w:cs="华文中宋"/>
          <w:b/>
          <w:color w:val="FF0000"/>
          <w:spacing w:val="70"/>
          <w:w w:val="80"/>
          <w:sz w:val="52"/>
          <w:szCs w:val="52"/>
        </w:rPr>
      </w:pPr>
    </w:p>
    <w:p w14:paraId="226A717F" w14:textId="77777777" w:rsidR="00D04F02" w:rsidRDefault="00D04F02" w:rsidP="00D04F02">
      <w:pPr>
        <w:pStyle w:val="a3"/>
        <w:spacing w:line="560" w:lineRule="exact"/>
        <w:ind w:left="0" w:right="23"/>
        <w:jc w:val="center"/>
        <w:rPr>
          <w:rFonts w:ascii="华文中宋" w:eastAsia="华文中宋" w:hAnsi="华文中宋" w:cs="华文中宋"/>
          <w:b/>
          <w:color w:val="FF0000"/>
          <w:spacing w:val="70"/>
          <w:w w:val="80"/>
          <w:sz w:val="52"/>
          <w:szCs w:val="52"/>
        </w:rPr>
      </w:pPr>
    </w:p>
    <w:p w14:paraId="6890C6F6" w14:textId="77777777" w:rsidR="00D04F02" w:rsidRDefault="00D04F02" w:rsidP="00D04F02">
      <w:pPr>
        <w:pStyle w:val="a3"/>
        <w:spacing w:line="560" w:lineRule="exact"/>
        <w:ind w:left="0" w:right="23"/>
        <w:jc w:val="center"/>
        <w:rPr>
          <w:rFonts w:ascii="华文中宋" w:eastAsia="华文中宋" w:hAnsi="华文中宋" w:cs="华文中宋"/>
          <w:b/>
          <w:color w:val="FF0000"/>
          <w:spacing w:val="70"/>
          <w:w w:val="80"/>
          <w:sz w:val="52"/>
          <w:szCs w:val="52"/>
        </w:rPr>
      </w:pPr>
    </w:p>
    <w:p w14:paraId="152DC38E" w14:textId="77777777" w:rsidR="00D04F02" w:rsidRDefault="00D04F02" w:rsidP="00D04F02">
      <w:pPr>
        <w:pStyle w:val="a3"/>
        <w:spacing w:line="14" w:lineRule="auto"/>
        <w:ind w:left="0" w:right="23"/>
        <w:jc w:val="center"/>
        <w:rPr>
          <w:rFonts w:ascii="方正小标宋简体" w:eastAsia="方正小标宋简体" w:hAnsi="华文中宋" w:cs="方正小标宋简体"/>
          <w:b/>
          <w:color w:val="FF0000"/>
          <w:spacing w:val="70"/>
          <w:w w:val="80"/>
          <w:sz w:val="72"/>
        </w:rPr>
      </w:pPr>
      <w:r>
        <w:rPr>
          <w:rFonts w:ascii="方正小标宋简体" w:eastAsia="方正小标宋简体" w:hAnsi="华文中宋" w:cs="方正小标宋简体" w:hint="eastAsia"/>
          <w:b/>
          <w:color w:val="FF0000"/>
          <w:spacing w:val="70"/>
          <w:w w:val="80"/>
          <w:sz w:val="72"/>
        </w:rPr>
        <w:t>中共上海电机学院委员会</w:t>
      </w:r>
    </w:p>
    <w:p w14:paraId="17B3DF8D" w14:textId="77777777" w:rsidR="00D04F02" w:rsidRDefault="00D04F02" w:rsidP="00D04F02">
      <w:pPr>
        <w:pStyle w:val="a3"/>
        <w:spacing w:line="560" w:lineRule="exact"/>
        <w:ind w:left="0" w:right="23" w:firstLineChars="200" w:firstLine="1432"/>
        <w:jc w:val="center"/>
        <w:rPr>
          <w:rFonts w:ascii="华文中宋" w:eastAsia="华文中宋" w:hAnsi="华文中宋" w:cs="华文中宋"/>
          <w:b/>
          <w:color w:val="FF0000"/>
          <w:spacing w:val="70"/>
          <w:w w:val="80"/>
          <w:sz w:val="72"/>
        </w:rPr>
      </w:pPr>
    </w:p>
    <w:p w14:paraId="6A93EA34" w14:textId="77777777" w:rsidR="00D04F02" w:rsidRPr="00A54851" w:rsidRDefault="00D04F02" w:rsidP="00D04F02">
      <w:pPr>
        <w:pStyle w:val="a3"/>
        <w:spacing w:line="560" w:lineRule="exact"/>
        <w:ind w:left="0" w:right="23" w:firstLineChars="200" w:firstLine="1432"/>
        <w:jc w:val="center"/>
        <w:rPr>
          <w:rFonts w:ascii="华文中宋" w:eastAsia="华文中宋" w:hAnsi="华文中宋" w:cs="华文中宋"/>
          <w:b/>
          <w:color w:val="FF0000"/>
          <w:spacing w:val="70"/>
          <w:w w:val="80"/>
          <w:sz w:val="72"/>
        </w:rPr>
      </w:pPr>
    </w:p>
    <w:p w14:paraId="478CBFC1" w14:textId="3A1D72E2" w:rsidR="00D04F02" w:rsidRPr="00854820" w:rsidRDefault="008C45F9" w:rsidP="00854820">
      <w:pPr>
        <w:spacing w:line="560" w:lineRule="exact"/>
        <w:ind w:firstLine="200"/>
        <w:jc w:val="center"/>
        <w:rPr>
          <w:rFonts w:ascii="仿宋" w:eastAsia="仿宋" w:hAnsi="仿宋" w:cs="仿宋"/>
          <w:sz w:val="32"/>
          <w:szCs w:val="32"/>
        </w:rPr>
      </w:pPr>
      <w:bookmarkStart w:id="0" w:name="PO_FILE_NO"/>
      <w:r>
        <w:rPr>
          <w:rFonts w:ascii="仿宋" w:eastAsia="仿宋" w:hAnsi="仿宋" w:cs="仿宋" w:hint="eastAsia"/>
          <w:sz w:val="32"/>
          <w:szCs w:val="32"/>
          <w:lang w:bidi="ar"/>
        </w:rPr>
        <w:t>沪电机院委〔</w:t>
      </w:r>
      <w:r>
        <w:rPr>
          <w:rFonts w:ascii="仿宋" w:eastAsia="仿宋" w:hAnsi="仿宋" w:cs="仿宋"/>
          <w:sz w:val="32"/>
          <w:szCs w:val="32"/>
          <w:lang w:bidi="ar"/>
        </w:rPr>
        <w:t>2021〕</w:t>
      </w:r>
      <w:bookmarkEnd w:id="0"/>
      <w:r>
        <w:rPr>
          <w:rFonts w:ascii="仿宋" w:eastAsia="仿宋" w:hAnsi="仿宋" w:cs="仿宋" w:hint="eastAsia"/>
          <w:sz w:val="32"/>
          <w:szCs w:val="32"/>
          <w:lang w:bidi="ar"/>
        </w:rPr>
        <w:t>4</w:t>
      </w:r>
      <w:r>
        <w:rPr>
          <w:rFonts w:ascii="仿宋" w:eastAsia="仿宋" w:hAnsi="仿宋" w:cs="仿宋"/>
          <w:sz w:val="32"/>
          <w:szCs w:val="32"/>
          <w:lang w:bidi="ar"/>
        </w:rPr>
        <w:t>4</w:t>
      </w:r>
      <w:r w:rsidR="00D04F02">
        <w:rPr>
          <w:rFonts w:ascii="仿宋" w:eastAsia="仿宋" w:hAnsi="仿宋" w:cs="仿宋" w:hint="eastAsia"/>
          <w:sz w:val="32"/>
          <w:szCs w:val="32"/>
          <w:lang w:bidi="ar"/>
        </w:rPr>
        <w:t>号</w:t>
      </w:r>
    </w:p>
    <w:p w14:paraId="7DA53A68" w14:textId="77777777" w:rsidR="00D04F02" w:rsidRDefault="0052634D" w:rsidP="00D04F02">
      <w:pPr>
        <w:pStyle w:val="a3"/>
        <w:spacing w:line="560" w:lineRule="exact"/>
        <w:ind w:left="0" w:right="-720" w:firstLineChars="200" w:firstLine="640"/>
      </w:pPr>
      <w:r>
        <w:rPr>
          <w:noProof/>
        </w:rPr>
        <mc:AlternateContent>
          <mc:Choice Requires="wpg">
            <w:drawing>
              <wp:anchor distT="0" distB="0" distL="114300" distR="114300" simplePos="0" relativeHeight="251662336" behindDoc="0" locked="0" layoutInCell="1" allowOverlap="1" wp14:anchorId="6A6DDAC2" wp14:editId="136E2463">
                <wp:simplePos x="0" y="0"/>
                <wp:positionH relativeFrom="column">
                  <wp:posOffset>3810</wp:posOffset>
                </wp:positionH>
                <wp:positionV relativeFrom="paragraph">
                  <wp:posOffset>1270</wp:posOffset>
                </wp:positionV>
                <wp:extent cx="5669280" cy="247650"/>
                <wp:effectExtent l="0" t="19050" r="7620" b="38100"/>
                <wp:wrapNone/>
                <wp:docPr id="4"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9280" cy="247650"/>
                          <a:chOff x="0" y="0"/>
                          <a:chExt cx="8528" cy="390"/>
                        </a:xfrm>
                      </wpg:grpSpPr>
                      <wps:wsp>
                        <wps:cNvPr id="1" name="直线 3"/>
                        <wps:cNvCnPr/>
                        <wps:spPr>
                          <a:xfrm>
                            <a:off x="0" y="240"/>
                            <a:ext cx="3878" cy="0"/>
                          </a:xfrm>
                          <a:prstGeom prst="line">
                            <a:avLst/>
                          </a:prstGeom>
                          <a:ln w="19050" cap="flat" cmpd="sng">
                            <a:solidFill>
                              <a:srgbClr val="C00000"/>
                            </a:solidFill>
                            <a:prstDash val="solid"/>
                            <a:headEnd type="none" w="med" len="med"/>
                            <a:tailEnd type="none" w="med" len="med"/>
                          </a:ln>
                        </wps:spPr>
                        <wps:bodyPr/>
                      </wps:wsp>
                      <wps:wsp>
                        <wps:cNvPr id="2" name="自选图形 4"/>
                        <wps:cNvSpPr/>
                        <wps:spPr>
                          <a:xfrm>
                            <a:off x="3953" y="0"/>
                            <a:ext cx="420" cy="390"/>
                          </a:xfrm>
                          <a:custGeom>
                            <a:avLst/>
                            <a:gdLst/>
                            <a:ahLst/>
                            <a:cxnLst>
                              <a:cxn ang="16187392">
                                <a:pos x="210" y="0"/>
                              </a:cxn>
                              <a:cxn ang="10747904">
                                <a:pos x="0" y="148"/>
                              </a:cxn>
                              <a:cxn ang="5373952">
                                <a:pos x="80" y="389"/>
                              </a:cxn>
                              <a:cxn ang="5373952">
                                <a:pos x="339" y="389"/>
                              </a:cxn>
                              <a:cxn ang="0">
                                <a:pos x="419" y="148"/>
                              </a:cxn>
                            </a:cxnLst>
                            <a:rect l="0" t="0" r="0" b="0"/>
                            <a:pathLst>
                              <a:path w="420" h="390">
                                <a:moveTo>
                                  <a:pt x="0" y="148"/>
                                </a:moveTo>
                                <a:lnTo>
                                  <a:pt x="160" y="148"/>
                                </a:lnTo>
                                <a:lnTo>
                                  <a:pt x="210" y="0"/>
                                </a:lnTo>
                                <a:lnTo>
                                  <a:pt x="259" y="148"/>
                                </a:lnTo>
                                <a:lnTo>
                                  <a:pt x="419" y="148"/>
                                </a:lnTo>
                                <a:lnTo>
                                  <a:pt x="290" y="241"/>
                                </a:lnTo>
                                <a:lnTo>
                                  <a:pt x="339" y="389"/>
                                </a:lnTo>
                                <a:lnTo>
                                  <a:pt x="210" y="297"/>
                                </a:lnTo>
                                <a:lnTo>
                                  <a:pt x="80" y="389"/>
                                </a:lnTo>
                                <a:lnTo>
                                  <a:pt x="129" y="241"/>
                                </a:lnTo>
                                <a:close/>
                              </a:path>
                            </a:pathLst>
                          </a:custGeom>
                          <a:solidFill>
                            <a:srgbClr val="C00000"/>
                          </a:solidFill>
                          <a:ln w="9525" cap="flat" cmpd="sng">
                            <a:solidFill>
                              <a:srgbClr val="C00000"/>
                            </a:solidFill>
                            <a:prstDash val="solid"/>
                            <a:miter/>
                            <a:headEnd type="none" w="med" len="med"/>
                            <a:tailEnd type="none" w="med" len="med"/>
                          </a:ln>
                        </wps:spPr>
                        <wps:bodyPr wrap="square" upright="1"/>
                      </wps:wsp>
                      <wps:wsp>
                        <wps:cNvPr id="3" name="直线 5"/>
                        <wps:cNvCnPr/>
                        <wps:spPr>
                          <a:xfrm>
                            <a:off x="4535" y="240"/>
                            <a:ext cx="3993" cy="0"/>
                          </a:xfrm>
                          <a:prstGeom prst="line">
                            <a:avLst/>
                          </a:prstGeom>
                          <a:ln w="19050" cap="flat" cmpd="sng">
                            <a:solidFill>
                              <a:srgbClr val="C00000"/>
                            </a:solidFill>
                            <a:prstDash val="soli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56A75C96" id="组合 2" o:spid="_x0000_s1026" style="position:absolute;left:0;text-align:left;margin-left:.3pt;margin-top:.1pt;width:446.4pt;height:19.5pt;z-index:251662336" coordsize="852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">
                <v:line id="直线 3" o:spid="_x0000_s1027" style="position:absolute;visibility:visible;mso-wrap-style:square" from="0,240" to="387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" strokecolor="#c00000" strokeweight="1.5pt"/>
                <v:shape id="自选图形 4" o:spid="_x0000_s1028" style="position:absolute;left:3953;width:420;height:390;visibility:visible;mso-wrap-style:square;v-text-anchor:top" coordsize="4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" path="m,148r160,l210,r49,148l419,148,290,241r49,148l210,297,80,389,129,241,,148xe" fillcolor="#c00000" strokecolor="#c00000">
                  <v:stroke joinstyle="miter"/>
                  <v:path arrowok="t" o:connecttype="custom" o:connectlocs="210,0;0,148;80,389;339,389;419,148" o:connectangles="270,180,90,90,0" textboxrect="0,0,420,390"/>
                </v:shape>
                <v:line id="直线 5" o:spid="_x0000_s1029" style="position:absolute;visibility:visible;mso-wrap-style:square" from="4535,240" to="852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" strokecolor="#c00000" strokeweight="1.5pt"/>
              </v:group>
            </w:pict>
          </mc:Fallback>
        </mc:AlternateContent>
      </w:r>
    </w:p>
    <w:p w14:paraId="21E4318C" w14:textId="32696035" w:rsidR="008C45F9" w:rsidRDefault="008C45F9">
      <w:pPr>
        <w:autoSpaceDE w:val="0"/>
        <w:autoSpaceDN w:val="0"/>
        <w:adjustRightInd w:val="0"/>
        <w:spacing w:line="540" w:lineRule="exact"/>
        <w:rPr>
          <w:rFonts w:ascii="仿宋" w:eastAsia="仿宋" w:hAnsi="仿宋" w:cs="仿宋"/>
          <w:color w:val="000000"/>
          <w:sz w:val="32"/>
          <w:szCs w:val="32"/>
        </w:rPr>
      </w:pPr>
      <w:bookmarkStart w:id="1" w:name="PO_Content"/>
    </w:p>
    <w:p w14:paraId="1D91F51A" w14:textId="16CD2713" w:rsidR="008C45F9" w:rsidRDefault="008C45F9" w:rsidP="008C45F9">
      <w:pPr>
        <w:spacing w:line="560" w:lineRule="exact"/>
        <w:jc w:val="center"/>
        <w:rPr>
          <w:rFonts w:ascii="方正小标宋简体" w:eastAsia="方正小标宋简体" w:hAnsi="方正小标宋_GBK" w:cs="方正小标宋简体"/>
          <w:color w:val="000000"/>
          <w:sz w:val="44"/>
          <w:szCs w:val="44"/>
        </w:rPr>
      </w:pPr>
      <w:r>
        <w:rPr>
          <w:rFonts w:ascii="方正小标宋简体" w:eastAsia="方正小标宋简体" w:hAnsi="方正小标宋_GBK" w:cs="方正小标宋简体" w:hint="eastAsia"/>
          <w:color w:val="000000"/>
          <w:sz w:val="44"/>
          <w:szCs w:val="44"/>
          <w:lang w:bidi="ar"/>
        </w:rPr>
        <w:t>关于印发上海电机学院党政职能部门及二级直属机构2021年度考核办法的通知</w:t>
      </w:r>
    </w:p>
    <w:p w14:paraId="03749DD2" w14:textId="77777777" w:rsidR="008C45F9" w:rsidRDefault="008C45F9" w:rsidP="008C45F9">
      <w:pPr>
        <w:autoSpaceDE w:val="0"/>
        <w:autoSpaceDN w:val="0"/>
        <w:adjustRightInd w:val="0"/>
        <w:spacing w:line="560" w:lineRule="exact"/>
        <w:ind w:firstLineChars="200" w:firstLine="640"/>
        <w:jc w:val="left"/>
        <w:rPr>
          <w:rFonts w:ascii="仿宋" w:eastAsia="仿宋" w:hAnsi="仿宋" w:cs="仿宋"/>
          <w:color w:val="000000"/>
          <w:sz w:val="32"/>
          <w:szCs w:val="32"/>
        </w:rPr>
      </w:pPr>
      <w:r>
        <w:rPr>
          <w:rFonts w:ascii="方正小标宋简体" w:eastAsia="方正小标宋简体" w:hAnsi="宋体" w:cs="方正小标宋简体" w:hint="eastAsia"/>
          <w:color w:val="000000"/>
          <w:sz w:val="32"/>
          <w:szCs w:val="32"/>
          <w:lang w:bidi="ar"/>
        </w:rPr>
        <w:t xml:space="preserve"> </w:t>
      </w:r>
    </w:p>
    <w:p w14:paraId="2BD73DAF" w14:textId="77777777" w:rsidR="008C45F9" w:rsidRDefault="008C45F9" w:rsidP="008C45F9">
      <w:pPr>
        <w:widowControl/>
        <w:autoSpaceDN w:val="0"/>
        <w:adjustRightInd w:val="0"/>
        <w:snapToGrid w:val="0"/>
        <w:spacing w:line="560" w:lineRule="exact"/>
        <w:rPr>
          <w:rFonts w:ascii="仿宋" w:eastAsia="仿宋" w:hAnsi="仿宋" w:cs="仿宋"/>
          <w:color w:val="000000"/>
          <w:sz w:val="32"/>
          <w:szCs w:val="32"/>
        </w:rPr>
      </w:pPr>
      <w:r>
        <w:rPr>
          <w:rFonts w:ascii="仿宋" w:eastAsia="仿宋" w:hAnsi="仿宋" w:cs="仿宋" w:hint="eastAsia"/>
          <w:color w:val="000000"/>
          <w:sz w:val="32"/>
          <w:szCs w:val="32"/>
          <w:lang w:bidi="ar"/>
        </w:rPr>
        <w:t xml:space="preserve">各二级党组织、各部门、各二级学院及直属单位： </w:t>
      </w:r>
    </w:p>
    <w:p w14:paraId="7B66257B" w14:textId="77777777" w:rsidR="008C45F9" w:rsidRDefault="008C45F9" w:rsidP="008C45F9">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经学校第81次党委常委会研究通过，现将党政职能部门及二级直属机构2021年度考核办法印发给你们。请结合实际，认真贯彻落实。</w:t>
      </w:r>
    </w:p>
    <w:p w14:paraId="18B8E7C2" w14:textId="77777777" w:rsidR="008C45F9" w:rsidRDefault="008C45F9" w:rsidP="008C45F9">
      <w:pPr>
        <w:widowControl/>
        <w:autoSpaceDN w:val="0"/>
        <w:adjustRightInd w:val="0"/>
        <w:snapToGrid w:val="0"/>
        <w:spacing w:line="560" w:lineRule="exact"/>
        <w:jc w:val="left"/>
        <w:rPr>
          <w:rFonts w:ascii="仿宋" w:eastAsia="仿宋" w:hAnsi="仿宋" w:cs="仿宋"/>
          <w:color w:val="000000"/>
          <w:sz w:val="32"/>
          <w:szCs w:val="32"/>
        </w:rPr>
      </w:pPr>
    </w:p>
    <w:p w14:paraId="089FAB90" w14:textId="7C87226A" w:rsidR="008C45F9" w:rsidRDefault="008C45F9" w:rsidP="008C45F9">
      <w:pPr>
        <w:autoSpaceDN w:val="0"/>
        <w:adjustRightInd w:val="0"/>
        <w:snapToGrid w:val="0"/>
        <w:spacing w:line="560" w:lineRule="exact"/>
        <w:ind w:leftChars="304" w:left="1598" w:hangingChars="300" w:hanging="960"/>
        <w:jc w:val="left"/>
        <w:rPr>
          <w:rFonts w:ascii="仿宋" w:eastAsia="仿宋" w:hAnsi="仿宋" w:cs="仿宋"/>
          <w:color w:val="000000"/>
          <w:sz w:val="32"/>
          <w:szCs w:val="32"/>
          <w:lang w:bidi="ar"/>
        </w:rPr>
      </w:pPr>
      <w:r>
        <w:rPr>
          <w:rFonts w:ascii="仿宋" w:eastAsia="仿宋" w:hAnsi="仿宋" w:cs="仿宋" w:hint="eastAsia"/>
          <w:color w:val="000000"/>
          <w:sz w:val="32"/>
          <w:szCs w:val="32"/>
          <w:lang w:bidi="ar"/>
        </w:rPr>
        <w:t>附件：上海电机学院党政职能部门及二级直属机构2021年度考核办法</w:t>
      </w:r>
    </w:p>
    <w:p w14:paraId="67402F72" w14:textId="77777777" w:rsidR="008C45F9" w:rsidRDefault="008C45F9" w:rsidP="008C45F9">
      <w:pPr>
        <w:autoSpaceDN w:val="0"/>
        <w:adjustRightInd w:val="0"/>
        <w:snapToGrid w:val="0"/>
        <w:spacing w:line="560" w:lineRule="exact"/>
        <w:ind w:leftChars="304" w:left="1598" w:hangingChars="300" w:hanging="960"/>
        <w:jc w:val="left"/>
        <w:rPr>
          <w:rFonts w:ascii="仿宋" w:eastAsia="仿宋" w:hAnsi="仿宋" w:cs="仿宋"/>
          <w:color w:val="000000"/>
          <w:sz w:val="32"/>
          <w:szCs w:val="32"/>
        </w:rPr>
      </w:pPr>
    </w:p>
    <w:p w14:paraId="70855B9F" w14:textId="77777777" w:rsidR="008C45F9" w:rsidRDefault="008C45F9" w:rsidP="008C45F9">
      <w:pPr>
        <w:autoSpaceDE w:val="0"/>
        <w:autoSpaceDN w:val="0"/>
        <w:adjustRightInd w:val="0"/>
        <w:spacing w:line="560" w:lineRule="exact"/>
        <w:ind w:firstLineChars="200" w:firstLine="640"/>
        <w:jc w:val="center"/>
        <w:rPr>
          <w:rFonts w:ascii="仿宋" w:eastAsia="仿宋" w:hAnsi="仿宋" w:cs="仿宋"/>
          <w:color w:val="000000"/>
          <w:sz w:val="32"/>
          <w:szCs w:val="32"/>
        </w:rPr>
      </w:pPr>
      <w:r>
        <w:rPr>
          <w:rFonts w:ascii="仿宋" w:eastAsia="仿宋" w:hAnsi="仿宋" w:cs="仿宋" w:hint="eastAsia"/>
          <w:color w:val="000000"/>
          <w:sz w:val="32"/>
          <w:szCs w:val="32"/>
          <w:lang w:bidi="ar"/>
        </w:rPr>
        <w:t xml:space="preserve">                       中共上海电机学院委员会</w:t>
      </w:r>
    </w:p>
    <w:p w14:paraId="4718D853" w14:textId="77777777" w:rsidR="008C45F9" w:rsidRDefault="008C45F9" w:rsidP="008C45F9">
      <w:pPr>
        <w:autoSpaceDE w:val="0"/>
        <w:autoSpaceDN w:val="0"/>
        <w:adjustRightInd w:val="0"/>
        <w:spacing w:line="560" w:lineRule="exact"/>
        <w:ind w:firstLineChars="200" w:firstLine="640"/>
        <w:jc w:val="center"/>
        <w:rPr>
          <w:rFonts w:ascii="仿宋" w:eastAsia="仿宋" w:hAnsi="仿宋" w:cs="仿宋"/>
          <w:color w:val="000000"/>
          <w:sz w:val="32"/>
          <w:szCs w:val="32"/>
        </w:rPr>
      </w:pPr>
      <w:r>
        <w:rPr>
          <w:rFonts w:ascii="仿宋" w:eastAsia="仿宋" w:hAnsi="仿宋" w:cs="仿宋" w:hint="eastAsia"/>
          <w:color w:val="000000"/>
          <w:sz w:val="32"/>
          <w:szCs w:val="32"/>
          <w:lang w:bidi="ar"/>
        </w:rPr>
        <w:t xml:space="preserve">                        2021年5月26日</w:t>
      </w:r>
    </w:p>
    <w:p w14:paraId="1F2FC1D8" w14:textId="77777777" w:rsidR="008C45F9" w:rsidRDefault="008C45F9">
      <w:pPr>
        <w:widowControl/>
        <w:jc w:val="left"/>
      </w:pPr>
      <w:r>
        <w:rPr>
          <w:szCs w:val="22"/>
          <w:lang w:bidi="ar"/>
        </w:rPr>
        <w:br w:type="page"/>
      </w:r>
    </w:p>
    <w:p w14:paraId="062C3F35" w14:textId="5760D353" w:rsidR="008C45F9" w:rsidRDefault="008C45F9">
      <w:pPr>
        <w:adjustRightInd w:val="0"/>
        <w:snapToGrid w:val="0"/>
        <w:spacing w:line="480" w:lineRule="exact"/>
        <w:jc w:val="left"/>
        <w:rPr>
          <w:rFonts w:ascii="黑体" w:eastAsia="黑体" w:hAnsi="宋体" w:cs="黑体"/>
          <w:sz w:val="32"/>
          <w:szCs w:val="32"/>
          <w:lang w:bidi="ar"/>
        </w:rPr>
      </w:pPr>
      <w:r>
        <w:rPr>
          <w:rFonts w:ascii="黑体" w:eastAsia="黑体" w:hAnsi="宋体" w:cs="黑体" w:hint="eastAsia"/>
          <w:sz w:val="32"/>
          <w:szCs w:val="32"/>
          <w:lang w:bidi="ar"/>
        </w:rPr>
        <w:lastRenderedPageBreak/>
        <w:t>附件：</w:t>
      </w:r>
    </w:p>
    <w:p w14:paraId="389805AC" w14:textId="77777777" w:rsidR="008C45F9" w:rsidRDefault="008C45F9">
      <w:pPr>
        <w:adjustRightInd w:val="0"/>
        <w:snapToGrid w:val="0"/>
        <w:spacing w:line="480" w:lineRule="exact"/>
        <w:jc w:val="left"/>
        <w:rPr>
          <w:rFonts w:ascii="黑体" w:eastAsia="黑体" w:hAnsi="宋体" w:cs="黑体"/>
          <w:sz w:val="32"/>
          <w:szCs w:val="32"/>
        </w:rPr>
      </w:pPr>
    </w:p>
    <w:p w14:paraId="6A818F85" w14:textId="77777777" w:rsidR="008C45F9" w:rsidRDefault="008C45F9">
      <w:pPr>
        <w:adjustRightInd w:val="0"/>
        <w:snapToGrid w:val="0"/>
        <w:spacing w:line="480" w:lineRule="exact"/>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lang w:bidi="ar"/>
        </w:rPr>
        <w:t>上海电机学院党政职能部门及二级直属机构</w:t>
      </w:r>
    </w:p>
    <w:p w14:paraId="076BD529" w14:textId="77777777" w:rsidR="008C45F9" w:rsidRDefault="008C45F9">
      <w:pPr>
        <w:adjustRightInd w:val="0"/>
        <w:snapToGrid w:val="0"/>
        <w:spacing w:line="480" w:lineRule="exact"/>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lang w:bidi="ar"/>
        </w:rPr>
        <w:t>2021年度考核办法</w:t>
      </w:r>
    </w:p>
    <w:p w14:paraId="4EDD3254" w14:textId="77777777" w:rsidR="008C45F9" w:rsidRDefault="008C45F9">
      <w:pPr>
        <w:adjustRightInd w:val="0"/>
        <w:snapToGrid w:val="0"/>
        <w:spacing w:line="480" w:lineRule="exact"/>
        <w:jc w:val="center"/>
        <w:rPr>
          <w:rFonts w:ascii="方正小标宋简体" w:eastAsia="方正小标宋简体" w:hAnsi="宋体" w:cs="方正小标宋简体"/>
          <w:sz w:val="44"/>
          <w:szCs w:val="44"/>
        </w:rPr>
      </w:pPr>
    </w:p>
    <w:p w14:paraId="16E08F58" w14:textId="77777777" w:rsidR="008C45F9" w:rsidRDefault="008C45F9">
      <w:pPr>
        <w:adjustRightInd w:val="0"/>
        <w:snapToGrid w:val="0"/>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lang w:bidi="ar"/>
        </w:rPr>
        <w:t>为了科学、客观地评价学校党政职能部门及二级直属机构（以下简称“部门”）工作实效，有效调动广大干部教工的积极性、主动性、创造性，树立勤政务实、为民服务、勇于担当的良好风尚，结合学校工作实际制定本考核办法。</w:t>
      </w:r>
    </w:p>
    <w:p w14:paraId="3FE7D9BE" w14:textId="77777777" w:rsidR="008C45F9" w:rsidRDefault="008C45F9">
      <w:pPr>
        <w:widowControl/>
        <w:spacing w:line="480" w:lineRule="exact"/>
        <w:ind w:firstLineChars="200" w:firstLine="560"/>
        <w:rPr>
          <w:rFonts w:ascii="仿宋" w:eastAsia="仿宋" w:hAnsi="仿宋" w:cs="仿宋"/>
          <w:color w:val="000000"/>
          <w:kern w:val="0"/>
          <w:sz w:val="28"/>
          <w:szCs w:val="28"/>
        </w:rPr>
      </w:pPr>
      <w:r>
        <w:rPr>
          <w:rFonts w:ascii="黑体" w:eastAsia="黑体" w:hAnsi="宋体" w:cs="黑体" w:hint="eastAsia"/>
          <w:color w:val="000000"/>
          <w:kern w:val="0"/>
          <w:sz w:val="28"/>
          <w:szCs w:val="28"/>
          <w:lang w:bidi="ar"/>
        </w:rPr>
        <w:t>一、考核的领导与组织</w:t>
      </w:r>
    </w:p>
    <w:p w14:paraId="3C991F65" w14:textId="77777777" w:rsidR="008C45F9" w:rsidRDefault="008C45F9">
      <w:pPr>
        <w:widowControl/>
        <w:spacing w:line="480" w:lineRule="exact"/>
        <w:ind w:firstLine="645"/>
        <w:rPr>
          <w:rFonts w:ascii="仿宋" w:eastAsia="仿宋" w:hAnsi="仿宋" w:cs="仿宋"/>
          <w:color w:val="000000"/>
          <w:kern w:val="0"/>
          <w:sz w:val="28"/>
          <w:szCs w:val="28"/>
        </w:rPr>
      </w:pPr>
      <w:r>
        <w:rPr>
          <w:rFonts w:ascii="仿宋" w:eastAsia="仿宋" w:hAnsi="仿宋" w:cs="仿宋" w:hint="eastAsia"/>
          <w:color w:val="000000"/>
          <w:kern w:val="0"/>
          <w:sz w:val="28"/>
          <w:szCs w:val="28"/>
          <w:lang w:bidi="ar"/>
        </w:rPr>
        <w:t>1.考核工作在学校党委领导下进行。</w:t>
      </w:r>
    </w:p>
    <w:p w14:paraId="59564992" w14:textId="77777777" w:rsidR="008C45F9" w:rsidRDefault="008C45F9">
      <w:pPr>
        <w:widowControl/>
        <w:spacing w:line="480" w:lineRule="exact"/>
        <w:ind w:firstLine="645"/>
        <w:rPr>
          <w:rFonts w:ascii="仿宋" w:eastAsia="仿宋" w:hAnsi="仿宋" w:cs="仿宋_GB2312"/>
          <w:color w:val="000000"/>
          <w:sz w:val="28"/>
          <w:szCs w:val="28"/>
        </w:rPr>
      </w:pPr>
      <w:r>
        <w:rPr>
          <w:rFonts w:ascii="仿宋" w:eastAsia="仿宋" w:hAnsi="仿宋" w:cs="仿宋" w:hint="eastAsia"/>
          <w:color w:val="000000"/>
          <w:kern w:val="0"/>
          <w:sz w:val="28"/>
          <w:szCs w:val="28"/>
          <w:lang w:bidi="ar"/>
        </w:rPr>
        <w:t>2.成立部门年度考核工作小组（以下简称“考核工作组”），秘书处设在机关党委，成员包括党政办公室、党委组织部和部分二级学院党组织，负责部门年度工作考核体系的设计及考核的组织、</w:t>
      </w:r>
      <w:r>
        <w:rPr>
          <w:rFonts w:ascii="仿宋" w:eastAsia="仿宋" w:hAnsi="仿宋" w:cs="仿宋_GB2312" w:hint="eastAsia"/>
          <w:color w:val="000000"/>
          <w:sz w:val="28"/>
          <w:szCs w:val="28"/>
          <w:lang w:bidi="ar"/>
        </w:rPr>
        <w:t>评分、统计、汇总、报审等工作。</w:t>
      </w:r>
    </w:p>
    <w:p w14:paraId="5E5144BF" w14:textId="77777777" w:rsidR="008C45F9" w:rsidRDefault="008C45F9">
      <w:pPr>
        <w:widowControl/>
        <w:spacing w:line="480" w:lineRule="exact"/>
        <w:ind w:firstLine="645"/>
        <w:rPr>
          <w:rFonts w:ascii="仿宋" w:eastAsia="仿宋" w:hAnsi="仿宋" w:cs="仿宋"/>
          <w:color w:val="000000"/>
          <w:kern w:val="0"/>
          <w:sz w:val="28"/>
          <w:szCs w:val="28"/>
        </w:rPr>
      </w:pPr>
      <w:r>
        <w:rPr>
          <w:rFonts w:ascii="仿宋" w:eastAsia="仿宋" w:hAnsi="仿宋" w:cs="仿宋_GB2312" w:hint="eastAsia"/>
          <w:color w:val="000000"/>
          <w:sz w:val="28"/>
          <w:szCs w:val="28"/>
          <w:lang w:bidi="ar"/>
        </w:rPr>
        <w:t>3.学校</w:t>
      </w:r>
      <w:r>
        <w:rPr>
          <w:rFonts w:ascii="仿宋" w:eastAsia="仿宋" w:hAnsi="仿宋" w:cs="仿宋" w:hint="eastAsia"/>
          <w:color w:val="000000"/>
          <w:kern w:val="0"/>
          <w:sz w:val="28"/>
          <w:szCs w:val="28"/>
          <w:lang w:bidi="ar"/>
        </w:rPr>
        <w:t>分类管理评价推进工作小组（秘书设在发展规划处，以下简称“分类评价组”）负责分类评价考核工作的向上对接、校内任务分工落实、考核得分换算等工作。</w:t>
      </w:r>
    </w:p>
    <w:p w14:paraId="6EC74400" w14:textId="6ADBD384" w:rsidR="008C45F9" w:rsidRDefault="008C45F9">
      <w:pPr>
        <w:widowControl/>
        <w:spacing w:line="480" w:lineRule="exact"/>
        <w:ind w:firstLine="645"/>
        <w:rPr>
          <w:rFonts w:ascii="仿宋" w:eastAsia="仿宋" w:hAnsi="仿宋" w:cs="仿宋"/>
          <w:color w:val="000000"/>
          <w:kern w:val="0"/>
          <w:sz w:val="28"/>
          <w:szCs w:val="28"/>
        </w:rPr>
      </w:pPr>
      <w:r>
        <w:rPr>
          <w:rFonts w:ascii="仿宋" w:eastAsia="仿宋" w:hAnsi="仿宋" w:cs="仿宋" w:hint="eastAsia"/>
          <w:color w:val="000000"/>
          <w:kern w:val="0"/>
          <w:sz w:val="28"/>
          <w:szCs w:val="28"/>
          <w:lang w:bidi="ar"/>
        </w:rPr>
        <w:t>4.成立部门考核工作投申诉及监督工作小组（以下简称“投申诉监督组”），秘书处设在校工会，成员包括审计处和部分二级学院，负责监督考核程序，协调处理投申诉。</w:t>
      </w:r>
    </w:p>
    <w:p w14:paraId="6D88B46D" w14:textId="77777777" w:rsidR="008C45F9" w:rsidRDefault="008C45F9">
      <w:pPr>
        <w:widowControl/>
        <w:spacing w:line="48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lang w:bidi="ar"/>
        </w:rPr>
        <w:t xml:space="preserve">    </w:t>
      </w:r>
      <w:r>
        <w:rPr>
          <w:rFonts w:ascii="黑体" w:eastAsia="黑体" w:hAnsi="宋体" w:cs="黑体" w:hint="eastAsia"/>
          <w:color w:val="000000"/>
          <w:kern w:val="0"/>
          <w:sz w:val="28"/>
          <w:szCs w:val="28"/>
          <w:lang w:bidi="ar"/>
        </w:rPr>
        <w:t>二、考核的原则与依据</w:t>
      </w:r>
    </w:p>
    <w:p w14:paraId="307EA053" w14:textId="77777777" w:rsidR="008C45F9" w:rsidRDefault="008C45F9">
      <w:pPr>
        <w:widowControl/>
        <w:spacing w:line="480" w:lineRule="exact"/>
        <w:rPr>
          <w:rFonts w:ascii="仿宋" w:eastAsia="仿宋" w:hAnsi="仿宋" w:cs="仿宋"/>
          <w:color w:val="000000"/>
          <w:kern w:val="0"/>
          <w:sz w:val="28"/>
          <w:szCs w:val="28"/>
        </w:rPr>
      </w:pPr>
      <w:r>
        <w:rPr>
          <w:rFonts w:ascii="仿宋" w:eastAsia="仿宋" w:hAnsi="仿宋" w:cs="仿宋" w:hint="eastAsia"/>
          <w:b/>
          <w:color w:val="000000"/>
          <w:kern w:val="0"/>
          <w:sz w:val="28"/>
          <w:szCs w:val="28"/>
          <w:lang w:bidi="ar"/>
        </w:rPr>
        <w:t xml:space="preserve">    1.考核原则</w:t>
      </w:r>
      <w:r>
        <w:rPr>
          <w:rFonts w:ascii="仿宋" w:eastAsia="仿宋" w:hAnsi="仿宋" w:cs="仿宋" w:hint="eastAsia"/>
          <w:color w:val="000000"/>
          <w:kern w:val="0"/>
          <w:sz w:val="28"/>
          <w:szCs w:val="28"/>
          <w:lang w:bidi="ar"/>
        </w:rPr>
        <w:t>：把政治标准贯彻到考核工作的始终，坚持公平、公正、公开，定量和定性指标兼顾、重点和日常工作兼顾，精神激励为主、绩效奖励为辅的原则。</w:t>
      </w:r>
    </w:p>
    <w:p w14:paraId="04D96B32" w14:textId="77777777" w:rsidR="008C45F9" w:rsidRDefault="008C45F9">
      <w:pPr>
        <w:widowControl/>
        <w:spacing w:line="480" w:lineRule="exact"/>
        <w:rPr>
          <w:rFonts w:ascii="仿宋" w:eastAsia="仿宋" w:hAnsi="仿宋" w:cs="仿宋"/>
          <w:color w:val="000000"/>
          <w:kern w:val="0"/>
          <w:sz w:val="28"/>
          <w:szCs w:val="28"/>
        </w:rPr>
      </w:pPr>
      <w:r>
        <w:rPr>
          <w:rFonts w:ascii="仿宋" w:eastAsia="仿宋" w:hAnsi="仿宋" w:cs="仿宋" w:hint="eastAsia"/>
          <w:b/>
          <w:color w:val="000000"/>
          <w:kern w:val="0"/>
          <w:sz w:val="28"/>
          <w:szCs w:val="28"/>
          <w:lang w:bidi="ar"/>
        </w:rPr>
        <w:t xml:space="preserve">    2.考核依据</w:t>
      </w:r>
      <w:r>
        <w:rPr>
          <w:rFonts w:ascii="仿宋" w:eastAsia="仿宋" w:hAnsi="仿宋" w:cs="仿宋" w:hint="eastAsia"/>
          <w:color w:val="000000"/>
          <w:kern w:val="0"/>
          <w:sz w:val="28"/>
          <w:szCs w:val="28"/>
          <w:lang w:bidi="ar"/>
        </w:rPr>
        <w:t>：上海市高校分类管理评价指标体系，学校“十四五”发展规划，学校党委、行政年度工作要点等。</w:t>
      </w:r>
    </w:p>
    <w:p w14:paraId="23F204E1" w14:textId="77777777" w:rsidR="008C45F9" w:rsidRDefault="008C45F9">
      <w:pPr>
        <w:widowControl/>
        <w:spacing w:line="480" w:lineRule="exact"/>
        <w:rPr>
          <w:rFonts w:ascii="黑体" w:eastAsia="黑体" w:hAnsi="宋体" w:cs="黑体"/>
          <w:color w:val="000000"/>
          <w:kern w:val="0"/>
          <w:sz w:val="28"/>
          <w:szCs w:val="28"/>
        </w:rPr>
      </w:pPr>
      <w:r>
        <w:rPr>
          <w:rFonts w:ascii="仿宋" w:eastAsia="仿宋" w:hAnsi="仿宋" w:cs="仿宋" w:hint="eastAsia"/>
          <w:color w:val="000000"/>
          <w:kern w:val="0"/>
          <w:sz w:val="28"/>
          <w:szCs w:val="28"/>
          <w:lang w:bidi="ar"/>
        </w:rPr>
        <w:t xml:space="preserve">    </w:t>
      </w:r>
      <w:r>
        <w:rPr>
          <w:rFonts w:ascii="黑体" w:eastAsia="黑体" w:hAnsi="宋体" w:cs="黑体" w:hint="eastAsia"/>
          <w:color w:val="000000"/>
          <w:kern w:val="0"/>
          <w:sz w:val="28"/>
          <w:szCs w:val="28"/>
          <w:lang w:bidi="ar"/>
        </w:rPr>
        <w:t>三、考核的范围与分组</w:t>
      </w:r>
    </w:p>
    <w:p w14:paraId="16B1E98F" w14:textId="77777777" w:rsidR="008C45F9" w:rsidRDefault="008C45F9">
      <w:pPr>
        <w:widowControl/>
        <w:spacing w:line="48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lang w:bidi="ar"/>
        </w:rPr>
        <w:lastRenderedPageBreak/>
        <w:t>考核对象为学校全部28个党政职能部门及二级直属机构，具体如下表所示：</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7519"/>
      </w:tblGrid>
      <w:tr w:rsidR="008C45F9" w14:paraId="1381CBA9" w14:textId="77777777">
        <w:tc>
          <w:tcPr>
            <w:tcW w:w="1406" w:type="dxa"/>
            <w:tcBorders>
              <w:top w:val="single" w:sz="4" w:space="0" w:color="auto"/>
              <w:left w:val="single" w:sz="4" w:space="0" w:color="auto"/>
              <w:bottom w:val="single" w:sz="4" w:space="0" w:color="auto"/>
              <w:right w:val="single" w:sz="4" w:space="0" w:color="auto"/>
            </w:tcBorders>
            <w:shd w:val="clear" w:color="auto" w:fill="auto"/>
          </w:tcPr>
          <w:p w14:paraId="4259C0CE" w14:textId="77777777" w:rsidR="008C45F9" w:rsidRDefault="008C45F9">
            <w:pPr>
              <w:widowControl/>
              <w:spacing w:line="480" w:lineRule="exact"/>
              <w:jc w:val="center"/>
              <w:rPr>
                <w:rFonts w:ascii="宋体" w:hAnsi="宋体" w:cs="仿宋"/>
                <w:b/>
                <w:kern w:val="0"/>
                <w:szCs w:val="21"/>
              </w:rPr>
            </w:pPr>
            <w:r>
              <w:rPr>
                <w:rFonts w:ascii="宋体" w:hAnsi="宋体" w:cs="仿宋" w:hint="eastAsia"/>
                <w:b/>
                <w:kern w:val="0"/>
                <w:szCs w:val="21"/>
                <w:lang w:bidi="ar"/>
              </w:rPr>
              <w:t>部门类别</w:t>
            </w:r>
          </w:p>
        </w:tc>
        <w:tc>
          <w:tcPr>
            <w:tcW w:w="7519" w:type="dxa"/>
            <w:tcBorders>
              <w:top w:val="single" w:sz="4" w:space="0" w:color="auto"/>
              <w:left w:val="single" w:sz="4" w:space="0" w:color="auto"/>
              <w:bottom w:val="single" w:sz="4" w:space="0" w:color="auto"/>
              <w:right w:val="single" w:sz="4" w:space="0" w:color="auto"/>
            </w:tcBorders>
            <w:shd w:val="clear" w:color="auto" w:fill="auto"/>
          </w:tcPr>
          <w:p w14:paraId="08467EF9" w14:textId="77777777" w:rsidR="008C45F9" w:rsidRDefault="008C45F9">
            <w:pPr>
              <w:widowControl/>
              <w:spacing w:line="480" w:lineRule="exact"/>
              <w:jc w:val="center"/>
              <w:rPr>
                <w:rFonts w:ascii="宋体" w:hAnsi="宋体" w:cs="仿宋"/>
                <w:b/>
                <w:kern w:val="0"/>
                <w:szCs w:val="21"/>
              </w:rPr>
            </w:pPr>
            <w:r>
              <w:rPr>
                <w:rFonts w:ascii="宋体" w:hAnsi="宋体" w:cs="仿宋" w:hint="eastAsia"/>
                <w:b/>
                <w:kern w:val="0"/>
                <w:szCs w:val="21"/>
                <w:lang w:bidi="ar"/>
              </w:rPr>
              <w:t>部门名称</w:t>
            </w:r>
          </w:p>
        </w:tc>
      </w:tr>
      <w:tr w:rsidR="008C45F9" w14:paraId="0D5119EF" w14:textId="77777777">
        <w:trPr>
          <w:trHeight w:val="814"/>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56EC485" w14:textId="77777777" w:rsidR="008C45F9" w:rsidRDefault="008C45F9">
            <w:pPr>
              <w:widowControl/>
              <w:spacing w:line="480" w:lineRule="exact"/>
              <w:jc w:val="center"/>
              <w:rPr>
                <w:rFonts w:ascii="宋体" w:hAnsi="宋体" w:cs="仿宋"/>
                <w:b/>
                <w:kern w:val="0"/>
                <w:szCs w:val="21"/>
              </w:rPr>
            </w:pPr>
            <w:r>
              <w:rPr>
                <w:rFonts w:ascii="宋体" w:hAnsi="宋体" w:cs="仿宋" w:hint="eastAsia"/>
                <w:b/>
                <w:kern w:val="0"/>
                <w:szCs w:val="21"/>
                <w:lang w:bidi="ar"/>
              </w:rPr>
              <w:t>党群部门</w:t>
            </w:r>
          </w:p>
        </w:tc>
        <w:tc>
          <w:tcPr>
            <w:tcW w:w="7519" w:type="dxa"/>
            <w:tcBorders>
              <w:top w:val="single" w:sz="4" w:space="0" w:color="auto"/>
              <w:left w:val="single" w:sz="4" w:space="0" w:color="auto"/>
              <w:bottom w:val="single" w:sz="4" w:space="0" w:color="auto"/>
              <w:right w:val="single" w:sz="4" w:space="0" w:color="auto"/>
            </w:tcBorders>
            <w:shd w:val="clear" w:color="auto" w:fill="auto"/>
            <w:vAlign w:val="center"/>
          </w:tcPr>
          <w:p w14:paraId="35761003" w14:textId="1E276B39" w:rsidR="008C45F9" w:rsidRDefault="008C45F9" w:rsidP="007E0145">
            <w:pPr>
              <w:widowControl/>
              <w:spacing w:line="480" w:lineRule="exact"/>
              <w:rPr>
                <w:rFonts w:ascii="宋体" w:hAnsi="宋体" w:cs="仿宋"/>
                <w:kern w:val="0"/>
                <w:szCs w:val="21"/>
              </w:rPr>
            </w:pPr>
            <w:r>
              <w:rPr>
                <w:rFonts w:ascii="宋体" w:hAnsi="宋体" w:cs="仿宋" w:hint="eastAsia"/>
                <w:color w:val="000000"/>
                <w:kern w:val="0"/>
                <w:szCs w:val="21"/>
                <w:lang w:bidi="ar"/>
              </w:rPr>
              <w:t>党政办公室（信访办、校友会、教育发展基金会）</w:t>
            </w:r>
            <w:r w:rsidR="007E0145">
              <w:rPr>
                <w:rFonts w:ascii="宋体" w:hAnsi="宋体" w:cs="仿宋" w:hint="eastAsia"/>
                <w:kern w:val="0"/>
                <w:szCs w:val="21"/>
                <w:lang w:bidi="ar"/>
              </w:rPr>
              <w:t>，</w:t>
            </w:r>
            <w:r>
              <w:rPr>
                <w:rFonts w:ascii="宋体" w:hAnsi="宋体" w:cs="仿宋" w:hint="eastAsia"/>
                <w:color w:val="000000"/>
                <w:kern w:val="0"/>
                <w:szCs w:val="21"/>
                <w:lang w:bidi="ar"/>
              </w:rPr>
              <w:t>党委组织部（党委统战部、党校、巡察工作办公室、老干部办公室）</w:t>
            </w:r>
            <w:r w:rsidR="007E0145">
              <w:rPr>
                <w:rFonts w:ascii="宋体" w:hAnsi="宋体" w:cs="仿宋" w:hint="eastAsia"/>
                <w:kern w:val="0"/>
                <w:szCs w:val="21"/>
                <w:lang w:bidi="ar"/>
              </w:rPr>
              <w:t>，</w:t>
            </w:r>
            <w:r>
              <w:rPr>
                <w:rFonts w:ascii="宋体" w:hAnsi="宋体" w:cs="仿宋" w:hint="eastAsia"/>
                <w:color w:val="000000"/>
                <w:kern w:val="0"/>
                <w:szCs w:val="21"/>
                <w:lang w:bidi="ar"/>
              </w:rPr>
              <w:t>党委宣传部（党委教师工作部）</w:t>
            </w:r>
            <w:r w:rsidR="007E0145">
              <w:rPr>
                <w:rFonts w:ascii="宋体" w:hAnsi="宋体" w:cs="仿宋" w:hint="eastAsia"/>
                <w:kern w:val="0"/>
                <w:szCs w:val="21"/>
                <w:lang w:bidi="ar"/>
              </w:rPr>
              <w:t>，</w:t>
            </w:r>
            <w:r w:rsidR="007E0145" w:rsidRPr="007E0145">
              <w:rPr>
                <w:rFonts w:ascii="宋体" w:hAnsi="宋体" w:cs="仿宋" w:hint="eastAsia"/>
                <w:color w:val="000000"/>
                <w:kern w:val="0"/>
                <w:szCs w:val="21"/>
                <w:lang w:bidi="ar"/>
              </w:rPr>
              <w:t>纪委（监察专员办公室）综合办公室、纪检监察室</w:t>
            </w:r>
            <w:r w:rsidR="007E0145">
              <w:rPr>
                <w:rFonts w:ascii="宋体" w:hAnsi="宋体" w:cs="仿宋" w:hint="eastAsia"/>
                <w:kern w:val="0"/>
                <w:szCs w:val="21"/>
                <w:lang w:bidi="ar"/>
              </w:rPr>
              <w:t>，</w:t>
            </w:r>
            <w:r>
              <w:rPr>
                <w:rFonts w:ascii="宋体" w:hAnsi="宋体" w:cs="仿宋" w:hint="eastAsia"/>
                <w:kern w:val="0"/>
                <w:szCs w:val="21"/>
                <w:lang w:bidi="ar"/>
              </w:rPr>
              <w:t>工会（妇女工作委员会）</w:t>
            </w:r>
            <w:r w:rsidR="007E0145">
              <w:rPr>
                <w:rFonts w:ascii="宋体" w:hAnsi="宋体" w:cs="仿宋" w:hint="eastAsia"/>
                <w:kern w:val="0"/>
                <w:szCs w:val="21"/>
                <w:lang w:bidi="ar"/>
              </w:rPr>
              <w:t>，</w:t>
            </w:r>
            <w:r>
              <w:rPr>
                <w:rFonts w:ascii="宋体" w:hAnsi="宋体" w:cs="仿宋" w:hint="eastAsia"/>
                <w:kern w:val="0"/>
                <w:szCs w:val="21"/>
                <w:lang w:bidi="ar"/>
              </w:rPr>
              <w:t>团委</w:t>
            </w:r>
          </w:p>
        </w:tc>
      </w:tr>
      <w:tr w:rsidR="008C45F9" w14:paraId="739A3436" w14:textId="77777777">
        <w:trPr>
          <w:trHeight w:val="699"/>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B5CAD4D" w14:textId="77777777" w:rsidR="008C45F9" w:rsidRDefault="008C45F9">
            <w:pPr>
              <w:widowControl/>
              <w:spacing w:line="480" w:lineRule="exact"/>
              <w:jc w:val="center"/>
              <w:rPr>
                <w:rFonts w:ascii="宋体" w:hAnsi="宋体" w:cs="仿宋"/>
                <w:b/>
                <w:kern w:val="0"/>
                <w:szCs w:val="21"/>
              </w:rPr>
            </w:pPr>
            <w:r>
              <w:rPr>
                <w:rFonts w:ascii="宋体" w:hAnsi="宋体" w:cs="仿宋" w:hint="eastAsia"/>
                <w:b/>
                <w:kern w:val="0"/>
                <w:szCs w:val="21"/>
                <w:lang w:bidi="ar"/>
              </w:rPr>
              <w:t>行政部门</w:t>
            </w:r>
          </w:p>
        </w:tc>
        <w:tc>
          <w:tcPr>
            <w:tcW w:w="7519" w:type="dxa"/>
            <w:tcBorders>
              <w:top w:val="single" w:sz="4" w:space="0" w:color="auto"/>
              <w:left w:val="single" w:sz="4" w:space="0" w:color="auto"/>
              <w:bottom w:val="single" w:sz="4" w:space="0" w:color="auto"/>
              <w:right w:val="single" w:sz="4" w:space="0" w:color="auto"/>
            </w:tcBorders>
            <w:shd w:val="clear" w:color="auto" w:fill="auto"/>
            <w:vAlign w:val="center"/>
          </w:tcPr>
          <w:p w14:paraId="2D716E1E" w14:textId="6D7A277C" w:rsidR="008C45F9" w:rsidRDefault="008C45F9">
            <w:pPr>
              <w:widowControl/>
              <w:spacing w:line="480" w:lineRule="exact"/>
              <w:rPr>
                <w:rFonts w:ascii="宋体" w:hAnsi="宋体" w:cs="仿宋"/>
                <w:kern w:val="0"/>
                <w:szCs w:val="21"/>
              </w:rPr>
            </w:pPr>
            <w:r>
              <w:rPr>
                <w:rFonts w:ascii="宋体" w:hAnsi="宋体" w:cs="仿宋" w:hint="eastAsia"/>
                <w:color w:val="000000"/>
                <w:kern w:val="0"/>
                <w:szCs w:val="21"/>
                <w:lang w:bidi="ar"/>
              </w:rPr>
              <w:t>党委学生工作部（党委研究生工作部、党委武装部、学生处）</w:t>
            </w:r>
            <w:r w:rsidR="007E7052">
              <w:rPr>
                <w:rFonts w:ascii="宋体" w:hAnsi="宋体" w:cs="仿宋" w:hint="eastAsia"/>
                <w:kern w:val="0"/>
                <w:szCs w:val="21"/>
                <w:lang w:bidi="ar"/>
              </w:rPr>
              <w:t>，</w:t>
            </w:r>
            <w:r>
              <w:rPr>
                <w:rFonts w:ascii="宋体" w:hAnsi="宋体" w:cs="仿宋" w:hint="eastAsia"/>
                <w:color w:val="000000"/>
                <w:kern w:val="0"/>
                <w:szCs w:val="21"/>
                <w:lang w:bidi="ar"/>
              </w:rPr>
              <w:t>研究生处（学科建设办公室）</w:t>
            </w:r>
            <w:r w:rsidR="007E7052">
              <w:rPr>
                <w:rFonts w:ascii="宋体" w:hAnsi="宋体" w:cs="仿宋" w:hint="eastAsia"/>
                <w:kern w:val="0"/>
                <w:szCs w:val="21"/>
                <w:lang w:bidi="ar"/>
              </w:rPr>
              <w:t>，</w:t>
            </w:r>
            <w:r>
              <w:rPr>
                <w:rFonts w:ascii="宋体" w:hAnsi="宋体" w:cs="仿宋" w:hint="eastAsia"/>
                <w:color w:val="000000"/>
                <w:kern w:val="0"/>
                <w:szCs w:val="21"/>
                <w:lang w:bidi="ar"/>
              </w:rPr>
              <w:t>人力资源处（人才交流中心）</w:t>
            </w:r>
            <w:r w:rsidR="007E7052">
              <w:rPr>
                <w:rFonts w:ascii="宋体" w:hAnsi="宋体" w:cs="仿宋" w:hint="eastAsia"/>
                <w:kern w:val="0"/>
                <w:szCs w:val="21"/>
                <w:lang w:bidi="ar"/>
              </w:rPr>
              <w:t>，</w:t>
            </w:r>
            <w:r>
              <w:rPr>
                <w:rFonts w:ascii="宋体" w:hAnsi="宋体" w:cs="仿宋" w:hint="eastAsia"/>
                <w:kern w:val="0"/>
                <w:szCs w:val="21"/>
                <w:lang w:bidi="ar"/>
              </w:rPr>
              <w:t>财务处</w:t>
            </w:r>
            <w:r w:rsidR="007E7052">
              <w:rPr>
                <w:rFonts w:ascii="宋体" w:hAnsi="宋体" w:cs="仿宋" w:hint="eastAsia"/>
                <w:kern w:val="0"/>
                <w:szCs w:val="21"/>
                <w:lang w:bidi="ar"/>
              </w:rPr>
              <w:t>，</w:t>
            </w:r>
            <w:r>
              <w:rPr>
                <w:rFonts w:ascii="宋体" w:hAnsi="宋体" w:cs="仿宋" w:hint="eastAsia"/>
                <w:color w:val="000000"/>
                <w:kern w:val="0"/>
                <w:szCs w:val="21"/>
                <w:lang w:bidi="ar"/>
              </w:rPr>
              <w:t>国际合作与交流处（港澳台办公室、外国留学生事务办公室）</w:t>
            </w:r>
            <w:r w:rsidR="007E7052">
              <w:rPr>
                <w:rFonts w:ascii="宋体" w:hAnsi="宋体" w:cs="仿宋" w:hint="eastAsia"/>
                <w:kern w:val="0"/>
                <w:szCs w:val="21"/>
                <w:lang w:bidi="ar"/>
              </w:rPr>
              <w:t>，</w:t>
            </w:r>
            <w:r>
              <w:rPr>
                <w:rFonts w:ascii="宋体" w:hAnsi="宋体" w:cs="仿宋" w:hint="eastAsia"/>
                <w:kern w:val="0"/>
                <w:szCs w:val="21"/>
                <w:lang w:bidi="ar"/>
              </w:rPr>
              <w:t>基建处</w:t>
            </w:r>
            <w:r w:rsidR="007E7052">
              <w:rPr>
                <w:rFonts w:ascii="宋体" w:hAnsi="宋体" w:cs="仿宋" w:hint="eastAsia"/>
                <w:kern w:val="0"/>
                <w:szCs w:val="21"/>
                <w:lang w:bidi="ar"/>
              </w:rPr>
              <w:t>，</w:t>
            </w:r>
            <w:r>
              <w:rPr>
                <w:rFonts w:ascii="宋体" w:hAnsi="宋体" w:cs="仿宋" w:hint="eastAsia"/>
                <w:kern w:val="0"/>
                <w:szCs w:val="21"/>
                <w:lang w:bidi="ar"/>
              </w:rPr>
              <w:t>保卫处</w:t>
            </w:r>
            <w:r w:rsidR="007E7052">
              <w:rPr>
                <w:rFonts w:ascii="宋体" w:hAnsi="宋体" w:cs="仿宋" w:hint="eastAsia"/>
                <w:kern w:val="0"/>
                <w:szCs w:val="21"/>
                <w:lang w:bidi="ar"/>
              </w:rPr>
              <w:t>，</w:t>
            </w:r>
            <w:r>
              <w:rPr>
                <w:rFonts w:ascii="宋体" w:hAnsi="宋体" w:cs="仿宋" w:hint="eastAsia"/>
                <w:kern w:val="0"/>
                <w:szCs w:val="21"/>
                <w:lang w:bidi="ar"/>
              </w:rPr>
              <w:t>教务处</w:t>
            </w:r>
            <w:r w:rsidR="007E7052">
              <w:rPr>
                <w:rFonts w:ascii="宋体" w:hAnsi="宋体" w:cs="仿宋" w:hint="eastAsia"/>
                <w:kern w:val="0"/>
                <w:szCs w:val="21"/>
                <w:lang w:bidi="ar"/>
              </w:rPr>
              <w:t>，</w:t>
            </w:r>
            <w:r>
              <w:rPr>
                <w:rFonts w:ascii="宋体" w:hAnsi="宋体" w:cs="仿宋" w:hint="eastAsia"/>
                <w:kern w:val="0"/>
                <w:szCs w:val="21"/>
                <w:lang w:bidi="ar"/>
              </w:rPr>
              <w:t>教学质量管理办公室</w:t>
            </w:r>
            <w:r w:rsidR="007E7052">
              <w:rPr>
                <w:rFonts w:ascii="宋体" w:hAnsi="宋体" w:cs="仿宋" w:hint="eastAsia"/>
                <w:kern w:val="0"/>
                <w:szCs w:val="21"/>
                <w:lang w:bidi="ar"/>
              </w:rPr>
              <w:t>，</w:t>
            </w:r>
            <w:r>
              <w:rPr>
                <w:rFonts w:ascii="宋体" w:hAnsi="宋体" w:cs="仿宋" w:hint="eastAsia"/>
                <w:color w:val="000000"/>
                <w:kern w:val="0"/>
                <w:szCs w:val="21"/>
                <w:lang w:bidi="ar"/>
              </w:rPr>
              <w:t>科技处（上海电气中央研究院分院）</w:t>
            </w:r>
            <w:r w:rsidR="007E7052">
              <w:rPr>
                <w:rFonts w:ascii="宋体" w:hAnsi="宋体" w:cs="仿宋" w:hint="eastAsia"/>
                <w:kern w:val="0"/>
                <w:szCs w:val="21"/>
                <w:lang w:bidi="ar"/>
              </w:rPr>
              <w:t>，</w:t>
            </w:r>
            <w:r>
              <w:rPr>
                <w:rFonts w:ascii="宋体" w:hAnsi="宋体" w:cs="仿宋" w:hint="eastAsia"/>
                <w:color w:val="000000"/>
                <w:kern w:val="0"/>
                <w:szCs w:val="21"/>
                <w:lang w:bidi="ar"/>
              </w:rPr>
              <w:t>资产与实验室管理处</w:t>
            </w:r>
            <w:r w:rsidR="007E7052">
              <w:rPr>
                <w:rFonts w:ascii="宋体" w:hAnsi="宋体" w:cs="仿宋" w:hint="eastAsia"/>
                <w:color w:val="000000"/>
                <w:kern w:val="0"/>
                <w:szCs w:val="21"/>
                <w:lang w:bidi="ar"/>
              </w:rPr>
              <w:t>，</w:t>
            </w:r>
            <w:r>
              <w:rPr>
                <w:rFonts w:ascii="宋体" w:hAnsi="宋体" w:cs="仿宋" w:hint="eastAsia"/>
                <w:color w:val="000000"/>
                <w:kern w:val="0"/>
                <w:szCs w:val="21"/>
                <w:lang w:bidi="ar"/>
              </w:rPr>
              <w:t>招投标办公室</w:t>
            </w:r>
            <w:r w:rsidR="00504BFD">
              <w:rPr>
                <w:rFonts w:ascii="宋体" w:hAnsi="宋体" w:cs="仿宋" w:hint="eastAsia"/>
                <w:kern w:val="0"/>
                <w:szCs w:val="21"/>
                <w:lang w:bidi="ar"/>
              </w:rPr>
              <w:t>，</w:t>
            </w:r>
            <w:r>
              <w:rPr>
                <w:rFonts w:ascii="宋体" w:hAnsi="宋体" w:cs="仿宋" w:hint="eastAsia"/>
                <w:kern w:val="0"/>
                <w:szCs w:val="21"/>
                <w:lang w:bidi="ar"/>
              </w:rPr>
              <w:t>发展规划处</w:t>
            </w:r>
            <w:r>
              <w:rPr>
                <w:rFonts w:ascii="宋体" w:hAnsi="宋体" w:cs="仿宋" w:hint="eastAsia"/>
                <w:color w:val="000000"/>
                <w:kern w:val="0"/>
                <w:szCs w:val="21"/>
                <w:lang w:bidi="ar"/>
              </w:rPr>
              <w:t>（高等技术教育研究所）</w:t>
            </w:r>
            <w:r w:rsidR="007E7052">
              <w:rPr>
                <w:rFonts w:ascii="宋体" w:hAnsi="宋体" w:cs="仿宋" w:hint="eastAsia"/>
                <w:kern w:val="0"/>
                <w:szCs w:val="21"/>
                <w:lang w:bidi="ar"/>
              </w:rPr>
              <w:t>，</w:t>
            </w:r>
            <w:r>
              <w:rPr>
                <w:rFonts w:ascii="宋体" w:hAnsi="宋体" w:cs="仿宋" w:hint="eastAsia"/>
                <w:kern w:val="0"/>
                <w:szCs w:val="21"/>
                <w:lang w:bidi="ar"/>
              </w:rPr>
              <w:t>审计处</w:t>
            </w:r>
          </w:p>
        </w:tc>
      </w:tr>
      <w:tr w:rsidR="008C45F9" w14:paraId="57F48596" w14:textId="77777777">
        <w:trPr>
          <w:trHeight w:val="1178"/>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DD1E81C" w14:textId="77777777" w:rsidR="008C45F9" w:rsidRDefault="008C45F9">
            <w:pPr>
              <w:widowControl/>
              <w:spacing w:line="480" w:lineRule="exact"/>
              <w:jc w:val="center"/>
              <w:rPr>
                <w:rFonts w:ascii="宋体" w:hAnsi="宋体" w:cs="仿宋"/>
                <w:b/>
                <w:kern w:val="0"/>
                <w:szCs w:val="21"/>
              </w:rPr>
            </w:pPr>
            <w:r>
              <w:rPr>
                <w:rFonts w:ascii="宋体" w:hAnsi="宋体" w:cs="仿宋" w:hint="eastAsia"/>
                <w:b/>
                <w:kern w:val="0"/>
                <w:szCs w:val="21"/>
                <w:lang w:bidi="ar"/>
              </w:rPr>
              <w:t>直属机构</w:t>
            </w:r>
          </w:p>
        </w:tc>
        <w:tc>
          <w:tcPr>
            <w:tcW w:w="7519" w:type="dxa"/>
            <w:tcBorders>
              <w:top w:val="single" w:sz="4" w:space="0" w:color="auto"/>
              <w:left w:val="single" w:sz="4" w:space="0" w:color="auto"/>
              <w:bottom w:val="single" w:sz="4" w:space="0" w:color="auto"/>
              <w:right w:val="single" w:sz="4" w:space="0" w:color="auto"/>
            </w:tcBorders>
            <w:shd w:val="clear" w:color="auto" w:fill="auto"/>
            <w:vAlign w:val="center"/>
          </w:tcPr>
          <w:p w14:paraId="78C27AF8" w14:textId="0CC80621" w:rsidR="008C45F9" w:rsidRDefault="008C45F9">
            <w:pPr>
              <w:widowControl/>
              <w:spacing w:line="480" w:lineRule="exact"/>
              <w:rPr>
                <w:rFonts w:ascii="宋体" w:hAnsi="宋体" w:cs="仿宋"/>
                <w:kern w:val="0"/>
                <w:szCs w:val="21"/>
              </w:rPr>
            </w:pPr>
            <w:r>
              <w:rPr>
                <w:rFonts w:ascii="宋体" w:hAnsi="宋体" w:cs="仿宋" w:hint="eastAsia"/>
                <w:kern w:val="0"/>
                <w:szCs w:val="21"/>
                <w:lang w:bidi="ar"/>
              </w:rPr>
              <w:t>继续教育学院</w:t>
            </w:r>
            <w:r w:rsidR="007E7052">
              <w:rPr>
                <w:rFonts w:ascii="宋体" w:hAnsi="宋体" w:cs="仿宋" w:hint="eastAsia"/>
                <w:kern w:val="0"/>
                <w:szCs w:val="21"/>
                <w:lang w:bidi="ar"/>
              </w:rPr>
              <w:t>，</w:t>
            </w:r>
            <w:r>
              <w:rPr>
                <w:rFonts w:ascii="宋体" w:hAnsi="宋体" w:cs="仿宋" w:hint="eastAsia"/>
                <w:kern w:val="0"/>
                <w:szCs w:val="21"/>
                <w:lang w:bidi="ar"/>
              </w:rPr>
              <w:t>图书馆</w:t>
            </w:r>
            <w:r w:rsidR="007E7052">
              <w:rPr>
                <w:rFonts w:ascii="宋体" w:hAnsi="宋体" w:cs="仿宋" w:hint="eastAsia"/>
                <w:kern w:val="0"/>
                <w:szCs w:val="21"/>
                <w:lang w:bidi="ar"/>
              </w:rPr>
              <w:t>，</w:t>
            </w:r>
            <w:r>
              <w:rPr>
                <w:rFonts w:ascii="宋体" w:hAnsi="宋体" w:cs="仿宋" w:hint="eastAsia"/>
                <w:kern w:val="0"/>
                <w:szCs w:val="21"/>
                <w:lang w:bidi="ar"/>
              </w:rPr>
              <w:t>档案馆（校史馆）</w:t>
            </w:r>
            <w:r w:rsidR="007E7052">
              <w:rPr>
                <w:rFonts w:ascii="宋体" w:hAnsi="宋体" w:cs="仿宋" w:hint="eastAsia"/>
                <w:kern w:val="0"/>
                <w:szCs w:val="21"/>
                <w:lang w:bidi="ar"/>
              </w:rPr>
              <w:t>，</w:t>
            </w:r>
            <w:r>
              <w:rPr>
                <w:rFonts w:ascii="宋体" w:hAnsi="宋体" w:cs="仿宋" w:hint="eastAsia"/>
                <w:kern w:val="0"/>
                <w:szCs w:val="21"/>
                <w:lang w:bidi="ar"/>
              </w:rPr>
              <w:t>教师教学发展中心</w:t>
            </w:r>
            <w:r w:rsidR="007E7052">
              <w:rPr>
                <w:rFonts w:ascii="宋体" w:hAnsi="宋体" w:cs="仿宋" w:hint="eastAsia"/>
                <w:kern w:val="0"/>
                <w:szCs w:val="21"/>
                <w:lang w:bidi="ar"/>
              </w:rPr>
              <w:t>，</w:t>
            </w:r>
            <w:r>
              <w:rPr>
                <w:rFonts w:ascii="宋体" w:hAnsi="宋体" w:cs="仿宋" w:hint="eastAsia"/>
                <w:kern w:val="0"/>
                <w:szCs w:val="21"/>
                <w:lang w:bidi="ar"/>
              </w:rPr>
              <w:t>信息化中心</w:t>
            </w:r>
            <w:r w:rsidR="007E7052">
              <w:rPr>
                <w:rFonts w:ascii="宋体" w:hAnsi="宋体" w:cs="仿宋" w:hint="eastAsia"/>
                <w:kern w:val="0"/>
                <w:szCs w:val="21"/>
                <w:lang w:bidi="ar"/>
              </w:rPr>
              <w:t>，</w:t>
            </w:r>
            <w:r>
              <w:rPr>
                <w:rFonts w:ascii="宋体" w:hAnsi="宋体" w:cs="仿宋" w:hint="eastAsia"/>
                <w:kern w:val="0"/>
                <w:szCs w:val="21"/>
                <w:lang w:bidi="ar"/>
              </w:rPr>
              <w:t>后勤保障中心</w:t>
            </w:r>
            <w:r w:rsidR="007E7052">
              <w:rPr>
                <w:rFonts w:ascii="宋体" w:hAnsi="宋体" w:cs="仿宋" w:hint="eastAsia"/>
                <w:kern w:val="0"/>
                <w:szCs w:val="21"/>
                <w:lang w:bidi="ar"/>
              </w:rPr>
              <w:t>，</w:t>
            </w:r>
            <w:r>
              <w:rPr>
                <w:rFonts w:ascii="宋体" w:hAnsi="宋体" w:cs="仿宋" w:hint="eastAsia"/>
                <w:kern w:val="0"/>
                <w:szCs w:val="21"/>
                <w:lang w:bidi="ar"/>
              </w:rPr>
              <w:t>资产经营公司</w:t>
            </w:r>
            <w:r w:rsidR="007E7052">
              <w:rPr>
                <w:rFonts w:ascii="宋体" w:hAnsi="宋体" w:cs="仿宋" w:hint="eastAsia"/>
                <w:kern w:val="0"/>
                <w:szCs w:val="21"/>
                <w:lang w:bidi="ar"/>
              </w:rPr>
              <w:t>，</w:t>
            </w:r>
            <w:r>
              <w:rPr>
                <w:rFonts w:ascii="宋体" w:hAnsi="宋体" w:cs="仿宋" w:hint="eastAsia"/>
                <w:kern w:val="0"/>
                <w:szCs w:val="21"/>
                <w:lang w:bidi="ar"/>
              </w:rPr>
              <w:t>产业技术研究院</w:t>
            </w:r>
          </w:p>
        </w:tc>
      </w:tr>
    </w:tbl>
    <w:p w14:paraId="5AB5B152" w14:textId="77777777" w:rsidR="008C45F9" w:rsidRDefault="008C45F9">
      <w:pPr>
        <w:adjustRightInd w:val="0"/>
        <w:snapToGrid w:val="0"/>
        <w:spacing w:line="480" w:lineRule="exact"/>
        <w:ind w:firstLineChars="200" w:firstLine="560"/>
        <w:rPr>
          <w:rFonts w:ascii="仿宋" w:eastAsia="仿宋" w:hAnsi="仿宋" w:cs="仿宋"/>
          <w:sz w:val="28"/>
          <w:szCs w:val="28"/>
        </w:rPr>
      </w:pPr>
      <w:r>
        <w:rPr>
          <w:rFonts w:ascii="黑体" w:eastAsia="黑体" w:hAnsi="宋体" w:cs="黑体" w:hint="eastAsia"/>
          <w:sz w:val="28"/>
          <w:szCs w:val="28"/>
          <w:lang w:bidi="ar"/>
        </w:rPr>
        <w:t>四、考核的内容与分值</w:t>
      </w:r>
    </w:p>
    <w:p w14:paraId="07606ADD" w14:textId="77777777" w:rsidR="008C45F9" w:rsidRDefault="008C45F9">
      <w:pPr>
        <w:widowControl/>
        <w:spacing w:line="480" w:lineRule="exact"/>
        <w:ind w:firstLineChars="200" w:firstLine="562"/>
        <w:rPr>
          <w:rFonts w:ascii="仿宋" w:eastAsia="仿宋" w:hAnsi="仿宋" w:cs="仿宋"/>
          <w:kern w:val="0"/>
          <w:sz w:val="28"/>
          <w:szCs w:val="28"/>
        </w:rPr>
      </w:pPr>
      <w:r>
        <w:rPr>
          <w:rFonts w:ascii="楷体" w:eastAsia="楷体" w:hAnsi="楷体" w:cs="楷体" w:hint="eastAsia"/>
          <w:b/>
          <w:bCs/>
          <w:color w:val="000000"/>
          <w:kern w:val="0"/>
          <w:sz w:val="28"/>
          <w:szCs w:val="28"/>
          <w:lang w:bidi="ar"/>
        </w:rPr>
        <w:t>1.分类评价指标考核。</w:t>
      </w:r>
      <w:r>
        <w:rPr>
          <w:rFonts w:ascii="仿宋" w:eastAsia="仿宋" w:hAnsi="仿宋" w:cs="仿宋" w:hint="eastAsia"/>
          <w:kern w:val="0"/>
          <w:sz w:val="28"/>
          <w:szCs w:val="28"/>
          <w:lang w:bidi="ar"/>
        </w:rPr>
        <w:t>分类评价指标考核结果由上级部门发布，学校根据上级部门发布的考核结果开展相应的校内分析、评价和考核工作。校内具体的考核指标</w:t>
      </w:r>
      <w:r>
        <w:rPr>
          <w:rFonts w:ascii="仿宋" w:eastAsia="仿宋" w:hAnsi="仿宋" w:cs="仿宋" w:hint="eastAsia"/>
          <w:color w:val="000000"/>
          <w:kern w:val="0"/>
          <w:sz w:val="28"/>
          <w:szCs w:val="28"/>
          <w:lang w:bidi="ar"/>
        </w:rPr>
        <w:t>落实、考核得分换算等工作</w:t>
      </w:r>
      <w:r>
        <w:rPr>
          <w:rFonts w:ascii="仿宋" w:eastAsia="仿宋" w:hAnsi="仿宋" w:cs="仿宋" w:hint="eastAsia"/>
          <w:kern w:val="0"/>
          <w:sz w:val="28"/>
          <w:szCs w:val="28"/>
          <w:lang w:bidi="ar"/>
        </w:rPr>
        <w:t>由校分类管理评价推进工作小组牵头确定，考核分数按30%的比例计入相应部门的年度考核结果。如有部门在考核中未涉及具体的分类评价指标，将此项分数并入日常工作中进行考核。</w:t>
      </w:r>
    </w:p>
    <w:p w14:paraId="18F04C1F" w14:textId="77777777" w:rsidR="008C45F9" w:rsidRDefault="008C45F9">
      <w:pPr>
        <w:widowControl/>
        <w:spacing w:line="480" w:lineRule="exact"/>
        <w:ind w:firstLineChars="200" w:firstLine="562"/>
        <w:rPr>
          <w:rFonts w:ascii="仿宋" w:eastAsia="仿宋" w:hAnsi="仿宋" w:cs="仿宋"/>
          <w:kern w:val="0"/>
          <w:sz w:val="28"/>
          <w:szCs w:val="28"/>
        </w:rPr>
      </w:pPr>
      <w:r>
        <w:rPr>
          <w:rFonts w:ascii="楷体" w:eastAsia="楷体" w:hAnsi="楷体" w:cs="仿宋" w:hint="eastAsia"/>
          <w:b/>
          <w:kern w:val="0"/>
          <w:sz w:val="28"/>
          <w:szCs w:val="28"/>
          <w:lang w:bidi="ar"/>
        </w:rPr>
        <w:t>2.日常工作考核。</w:t>
      </w:r>
      <w:r>
        <w:rPr>
          <w:rFonts w:ascii="仿宋" w:eastAsia="仿宋" w:hAnsi="仿宋" w:cs="仿宋" w:hint="eastAsia"/>
          <w:kern w:val="0"/>
          <w:sz w:val="28"/>
          <w:szCs w:val="28"/>
          <w:lang w:bidi="ar"/>
        </w:rPr>
        <w:t>聚焦工作效能与服务质量，主要考核部门的政策水平、工作效率、团结协作、文明创建、工作创新等内容。由各部门以年度工作开展情况为依据进行述职，全体校领导、二级教学单位全体中层干部、党代会代表及教代会代表（按50%比例抽取）一人一票，进行考评打分。</w:t>
      </w:r>
    </w:p>
    <w:p w14:paraId="55A4FEB4" w14:textId="77777777" w:rsidR="008C45F9" w:rsidRDefault="008C45F9">
      <w:pPr>
        <w:widowControl/>
        <w:spacing w:line="480" w:lineRule="exact"/>
        <w:ind w:firstLineChars="200" w:firstLine="562"/>
        <w:rPr>
          <w:rFonts w:ascii="仿宋" w:eastAsia="仿宋" w:hAnsi="仿宋" w:cs="仿宋"/>
          <w:kern w:val="0"/>
          <w:sz w:val="28"/>
          <w:szCs w:val="28"/>
        </w:rPr>
      </w:pPr>
      <w:r>
        <w:rPr>
          <w:rFonts w:ascii="楷体" w:eastAsia="楷体" w:hAnsi="楷体" w:cs="楷体_GB2312" w:hint="eastAsia"/>
          <w:b/>
          <w:sz w:val="28"/>
          <w:szCs w:val="28"/>
          <w:lang w:bidi="ar"/>
        </w:rPr>
        <w:t>3.重点专项任务考核。</w:t>
      </w:r>
      <w:r>
        <w:rPr>
          <w:rFonts w:ascii="仿宋" w:eastAsia="仿宋" w:hAnsi="仿宋" w:cs="仿宋" w:hint="eastAsia"/>
          <w:kern w:val="0"/>
          <w:sz w:val="28"/>
          <w:szCs w:val="28"/>
          <w:lang w:bidi="ar"/>
        </w:rPr>
        <w:t>根据影响学校发展全局、需要多部门协同、上级部门专项布置等原则，确定2021年的重点专项任务为10项，由</w:t>
      </w:r>
      <w:r>
        <w:rPr>
          <w:rFonts w:ascii="仿宋" w:eastAsia="仿宋" w:hAnsi="仿宋" w:cs="仿宋" w:hint="eastAsia"/>
          <w:kern w:val="0"/>
          <w:sz w:val="28"/>
          <w:szCs w:val="28"/>
          <w:lang w:bidi="ar"/>
        </w:rPr>
        <w:lastRenderedPageBreak/>
        <w:t>考评责任部门制定具体的考评细则，根据各部门的工作开展情况及取得的工作实效进行考评打分。具体如下表所示：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406"/>
        <w:gridCol w:w="3686"/>
      </w:tblGrid>
      <w:tr w:rsidR="008C45F9" w14:paraId="0A280C27"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5CC1722" w14:textId="77777777" w:rsidR="008C45F9" w:rsidRDefault="008C45F9">
            <w:pPr>
              <w:spacing w:line="480" w:lineRule="exact"/>
              <w:jc w:val="center"/>
              <w:rPr>
                <w:rFonts w:ascii="仿宋" w:eastAsia="仿宋" w:hAnsi="仿宋" w:cs="仿宋"/>
                <w:b/>
                <w:kern w:val="0"/>
                <w:sz w:val="24"/>
              </w:rPr>
            </w:pPr>
            <w:r>
              <w:rPr>
                <w:rFonts w:ascii="仿宋" w:eastAsia="仿宋" w:hAnsi="仿宋" w:cs="仿宋" w:hint="eastAsia"/>
                <w:b/>
                <w:kern w:val="0"/>
                <w:sz w:val="24"/>
                <w:lang w:bidi="ar"/>
              </w:rPr>
              <w:t>序号</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71A041B9" w14:textId="77777777" w:rsidR="008C45F9" w:rsidRDefault="008C45F9">
            <w:pPr>
              <w:spacing w:line="480" w:lineRule="exact"/>
              <w:jc w:val="center"/>
              <w:rPr>
                <w:rFonts w:ascii="仿宋" w:eastAsia="仿宋" w:hAnsi="仿宋" w:cs="仿宋"/>
                <w:b/>
                <w:kern w:val="0"/>
                <w:sz w:val="24"/>
              </w:rPr>
            </w:pPr>
            <w:r>
              <w:rPr>
                <w:rFonts w:ascii="仿宋" w:eastAsia="仿宋" w:hAnsi="仿宋" w:cs="仿宋" w:hint="eastAsia"/>
                <w:b/>
                <w:kern w:val="0"/>
                <w:sz w:val="24"/>
                <w:lang w:bidi="ar"/>
              </w:rPr>
              <w:t>重点专项任务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C065643" w14:textId="77777777" w:rsidR="008C45F9" w:rsidRDefault="008C45F9">
            <w:pPr>
              <w:spacing w:line="480" w:lineRule="exact"/>
              <w:jc w:val="center"/>
              <w:rPr>
                <w:rFonts w:ascii="仿宋" w:eastAsia="仿宋" w:hAnsi="仿宋" w:cs="仿宋"/>
                <w:b/>
                <w:kern w:val="0"/>
                <w:sz w:val="24"/>
              </w:rPr>
            </w:pPr>
            <w:r>
              <w:rPr>
                <w:rFonts w:ascii="仿宋" w:eastAsia="仿宋" w:hAnsi="仿宋" w:cs="仿宋" w:hint="eastAsia"/>
                <w:b/>
                <w:kern w:val="0"/>
                <w:sz w:val="24"/>
                <w:lang w:bidi="ar"/>
              </w:rPr>
              <w:t>考评责任部门</w:t>
            </w:r>
          </w:p>
        </w:tc>
      </w:tr>
      <w:tr w:rsidR="008C45F9" w14:paraId="20E161C5"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D66F668"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1</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3207BD23"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开展党史学习教育及建党100周年庆祝活动</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EFBAE2"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党政办公室、党委组织部、党委宣传部</w:t>
            </w:r>
          </w:p>
        </w:tc>
      </w:tr>
      <w:tr w:rsidR="008C45F9" w14:paraId="2AB98676"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1708B2D"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2</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5597F132"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做好夏建国案件“后半篇文章”</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10CFFAE"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党政办公室、党委组织部、巡察工作办公室、纪</w:t>
            </w:r>
            <w:proofErr w:type="gramStart"/>
            <w:r>
              <w:rPr>
                <w:rFonts w:ascii="仿宋" w:eastAsia="仿宋" w:hAnsi="仿宋" w:cs="仿宋" w:hint="eastAsia"/>
                <w:kern w:val="0"/>
                <w:sz w:val="24"/>
                <w:lang w:bidi="ar"/>
              </w:rPr>
              <w:t>监综合</w:t>
            </w:r>
            <w:proofErr w:type="gramEnd"/>
            <w:r>
              <w:rPr>
                <w:rFonts w:ascii="仿宋" w:eastAsia="仿宋" w:hAnsi="仿宋" w:cs="仿宋" w:hint="eastAsia"/>
                <w:kern w:val="0"/>
                <w:sz w:val="24"/>
                <w:lang w:bidi="ar"/>
              </w:rPr>
              <w:t>办公室</w:t>
            </w:r>
          </w:p>
        </w:tc>
      </w:tr>
      <w:tr w:rsidR="008C45F9" w14:paraId="1A7C7515"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A6824F3"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3</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785E4E13"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实施完成新一轮综合改革</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4E619E6"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发展规划处、党委组织部、人力资源处</w:t>
            </w:r>
          </w:p>
        </w:tc>
      </w:tr>
      <w:tr w:rsidR="008C45F9" w14:paraId="575B6E7A"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3A46904"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4</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455D95BF"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完成“十四五”规划制定发布</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2468B51"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发展规划处</w:t>
            </w:r>
          </w:p>
        </w:tc>
      </w:tr>
      <w:tr w:rsidR="008C45F9" w14:paraId="07E95252"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69AA262B"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5</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3F873662"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临港校区三期工程正式开工</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13E239F"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基建处</w:t>
            </w:r>
          </w:p>
        </w:tc>
      </w:tr>
      <w:tr w:rsidR="008C45F9" w14:paraId="7C4C2063"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D07D92D"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6</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51234E77"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闵行校区基础设施改造及教学条件提升</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2861122"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基建处、教务处</w:t>
            </w:r>
          </w:p>
        </w:tc>
      </w:tr>
      <w:tr w:rsidR="008C45F9" w14:paraId="1840C664"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F836A68"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7</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3F95D5BF"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深化产教融合</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35E28A"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教务处、产业研究院</w:t>
            </w:r>
          </w:p>
        </w:tc>
      </w:tr>
      <w:tr w:rsidR="008C45F9" w14:paraId="1A88E785"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807A05B"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8</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279F751D"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做好新冠肺炎疫情常态化防控</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5C99E6"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后勤保障中心、保卫处</w:t>
            </w:r>
          </w:p>
        </w:tc>
      </w:tr>
      <w:tr w:rsidR="008C45F9" w14:paraId="3957A8B1"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126A06D"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9</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11E5378A"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获批中外合作办学机构</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190569E"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国际交流处</w:t>
            </w:r>
          </w:p>
        </w:tc>
      </w:tr>
      <w:tr w:rsidR="008C45F9" w14:paraId="621758E9" w14:textId="77777777">
        <w:trPr>
          <w:trHeight w:val="567"/>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72EF581A"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10</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6313DA6D"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融入服务临港新片区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BAF608B" w14:textId="77777777" w:rsidR="008C45F9" w:rsidRDefault="008C45F9">
            <w:pPr>
              <w:spacing w:line="480" w:lineRule="exact"/>
              <w:jc w:val="center"/>
              <w:rPr>
                <w:rFonts w:ascii="仿宋" w:eastAsia="仿宋" w:hAnsi="仿宋" w:cs="仿宋"/>
                <w:kern w:val="0"/>
                <w:sz w:val="24"/>
              </w:rPr>
            </w:pPr>
            <w:r>
              <w:rPr>
                <w:rFonts w:ascii="仿宋" w:eastAsia="仿宋" w:hAnsi="仿宋" w:cs="仿宋" w:hint="eastAsia"/>
                <w:kern w:val="0"/>
                <w:sz w:val="24"/>
                <w:lang w:bidi="ar"/>
              </w:rPr>
              <w:t>科技处</w:t>
            </w:r>
          </w:p>
        </w:tc>
      </w:tr>
    </w:tbl>
    <w:p w14:paraId="34BAC720" w14:textId="77777777" w:rsidR="008C45F9" w:rsidRDefault="008C45F9">
      <w:pPr>
        <w:widowControl/>
        <w:spacing w:line="480" w:lineRule="exact"/>
        <w:ind w:firstLine="560"/>
        <w:rPr>
          <w:rFonts w:ascii="仿宋" w:eastAsia="仿宋" w:hAnsi="仿宋" w:cs="仿宋"/>
          <w:kern w:val="0"/>
          <w:szCs w:val="21"/>
        </w:rPr>
      </w:pPr>
      <w:r>
        <w:rPr>
          <w:rFonts w:ascii="仿宋" w:eastAsia="仿宋" w:hAnsi="仿宋" w:cs="仿宋" w:hint="eastAsia"/>
          <w:b/>
          <w:kern w:val="0"/>
          <w:szCs w:val="21"/>
          <w:lang w:bidi="ar"/>
        </w:rPr>
        <w:t>注：</w:t>
      </w:r>
      <w:r>
        <w:rPr>
          <w:rFonts w:ascii="仿宋" w:eastAsia="仿宋" w:hAnsi="仿宋" w:cs="仿宋" w:hint="eastAsia"/>
          <w:kern w:val="0"/>
          <w:szCs w:val="21"/>
          <w:lang w:bidi="ar"/>
        </w:rPr>
        <w:t>（1）考核工作正式启动前，学校可根据工作开展的实际情况及上级部门的工作要求对重点专项任务进行优化调整，经党委常委会审核同意后实施。</w:t>
      </w:r>
    </w:p>
    <w:p w14:paraId="7C75E05A" w14:textId="77777777" w:rsidR="008C45F9" w:rsidRDefault="008C45F9">
      <w:pPr>
        <w:widowControl/>
        <w:spacing w:line="480" w:lineRule="exact"/>
        <w:ind w:firstLine="560"/>
        <w:rPr>
          <w:rFonts w:ascii="仿宋" w:eastAsia="仿宋" w:hAnsi="仿宋" w:cs="仿宋"/>
          <w:kern w:val="0"/>
          <w:szCs w:val="21"/>
        </w:rPr>
      </w:pPr>
      <w:r>
        <w:rPr>
          <w:rFonts w:ascii="仿宋" w:eastAsia="仿宋" w:hAnsi="仿宋" w:cs="仿宋" w:hint="eastAsia"/>
          <w:kern w:val="0"/>
          <w:szCs w:val="21"/>
          <w:lang w:bidi="ar"/>
        </w:rPr>
        <w:t>（2）各部门均应认真对照重点专项任务并结合本部门工作职责进行落实，在考核工作正式启动后进行本部门落实重点专项任务情况及取得实效的工作总结，提交考核工作组汇总并作为考评打分的重要依据。</w:t>
      </w:r>
    </w:p>
    <w:p w14:paraId="512CD2B5" w14:textId="77777777" w:rsidR="008C45F9" w:rsidRDefault="008C45F9">
      <w:pPr>
        <w:widowControl/>
        <w:spacing w:line="480" w:lineRule="exact"/>
        <w:ind w:firstLine="561"/>
        <w:rPr>
          <w:rFonts w:ascii="仿宋" w:eastAsia="仿宋" w:hAnsi="仿宋" w:cs="仿宋"/>
          <w:kern w:val="0"/>
          <w:sz w:val="28"/>
          <w:szCs w:val="28"/>
        </w:rPr>
      </w:pPr>
      <w:r>
        <w:rPr>
          <w:rFonts w:ascii="楷体" w:eastAsia="楷体" w:hAnsi="楷体" w:cs="楷体_GB2312" w:hint="eastAsia"/>
          <w:b/>
          <w:sz w:val="28"/>
          <w:szCs w:val="28"/>
          <w:lang w:bidi="ar"/>
        </w:rPr>
        <w:t>4.基础工作考核。</w:t>
      </w:r>
      <w:r>
        <w:rPr>
          <w:rFonts w:ascii="仿宋" w:eastAsia="仿宋" w:hAnsi="仿宋" w:cs="仿宋" w:hint="eastAsia"/>
          <w:kern w:val="0"/>
          <w:sz w:val="28"/>
          <w:szCs w:val="28"/>
          <w:lang w:bidi="ar"/>
        </w:rPr>
        <w:t>包含15项基础性工作，由牵头责任部门制定具体的考评细则，根据各部门工作的开展情况及取得的实效进行考评打分，具体如下表所示：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4130"/>
        <w:gridCol w:w="3013"/>
      </w:tblGrid>
      <w:tr w:rsidR="008C45F9" w14:paraId="106F167E"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3F9C46E4" w14:textId="77777777" w:rsidR="008C45F9" w:rsidRDefault="008C45F9">
            <w:pPr>
              <w:widowControl/>
              <w:spacing w:line="480" w:lineRule="exact"/>
              <w:jc w:val="center"/>
              <w:rPr>
                <w:rFonts w:ascii="仿宋" w:eastAsia="仿宋" w:hAnsi="仿宋" w:cs="仿宋"/>
                <w:b/>
                <w:kern w:val="0"/>
                <w:sz w:val="24"/>
              </w:rPr>
            </w:pPr>
            <w:r>
              <w:rPr>
                <w:rFonts w:ascii="仿宋" w:eastAsia="仿宋" w:hAnsi="仿宋" w:cs="仿宋" w:hint="eastAsia"/>
                <w:b/>
                <w:kern w:val="0"/>
                <w:sz w:val="24"/>
                <w:lang w:bidi="ar"/>
              </w:rPr>
              <w:t>序号</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69586A33" w14:textId="77777777" w:rsidR="008C45F9" w:rsidRDefault="008C45F9">
            <w:pPr>
              <w:widowControl/>
              <w:spacing w:line="480" w:lineRule="exact"/>
              <w:jc w:val="center"/>
              <w:rPr>
                <w:rFonts w:ascii="仿宋" w:eastAsia="仿宋" w:hAnsi="仿宋" w:cs="仿宋"/>
                <w:b/>
                <w:kern w:val="0"/>
                <w:sz w:val="24"/>
              </w:rPr>
            </w:pPr>
            <w:r>
              <w:rPr>
                <w:rFonts w:ascii="仿宋" w:eastAsia="仿宋" w:hAnsi="仿宋" w:cs="仿宋" w:hint="eastAsia"/>
                <w:b/>
                <w:kern w:val="0"/>
                <w:sz w:val="24"/>
                <w:lang w:bidi="ar"/>
              </w:rPr>
              <w:t>考核内容</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FEF0A67" w14:textId="77777777" w:rsidR="008C45F9" w:rsidRDefault="008C45F9">
            <w:pPr>
              <w:widowControl/>
              <w:spacing w:line="480" w:lineRule="exact"/>
              <w:jc w:val="center"/>
              <w:rPr>
                <w:rFonts w:ascii="仿宋" w:eastAsia="仿宋" w:hAnsi="仿宋" w:cs="仿宋"/>
                <w:b/>
                <w:kern w:val="0"/>
                <w:sz w:val="24"/>
              </w:rPr>
            </w:pPr>
            <w:r>
              <w:rPr>
                <w:rFonts w:ascii="仿宋" w:eastAsia="仿宋" w:hAnsi="仿宋" w:cs="仿宋" w:hint="eastAsia"/>
                <w:b/>
                <w:kern w:val="0"/>
                <w:sz w:val="24"/>
                <w:lang w:bidi="ar"/>
              </w:rPr>
              <w:t>考评责任部门</w:t>
            </w:r>
          </w:p>
        </w:tc>
      </w:tr>
      <w:tr w:rsidR="008C45F9" w14:paraId="554F5991"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0BEAA08"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1</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7D8DA89A"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工作计划总结</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3E8A28E3"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党政办公室</w:t>
            </w:r>
          </w:p>
        </w:tc>
      </w:tr>
      <w:tr w:rsidR="008C45F9" w14:paraId="124131A7"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02BE5FE"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2</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F2324B5"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干部队伍建设</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5243E8A7"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党委组织部</w:t>
            </w:r>
          </w:p>
        </w:tc>
      </w:tr>
      <w:tr w:rsidR="008C45F9" w14:paraId="68B951D9"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A1A851E"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lastRenderedPageBreak/>
              <w:t>3</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1671CB9C"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bCs/>
                <w:kern w:val="0"/>
                <w:sz w:val="24"/>
                <w:lang w:bidi="ar"/>
              </w:rPr>
              <w:t>宣传舆情</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69CCEE1"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党委宣传部</w:t>
            </w:r>
          </w:p>
        </w:tc>
      </w:tr>
      <w:tr w:rsidR="008C45F9" w14:paraId="52AA7184"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885CFF2"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4</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30872FC9"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bCs/>
                <w:kern w:val="0"/>
                <w:sz w:val="24"/>
                <w:lang w:bidi="ar"/>
              </w:rPr>
              <w:t>师德师风</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4D4106B0"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党委教师工作部</w:t>
            </w:r>
          </w:p>
        </w:tc>
      </w:tr>
      <w:tr w:rsidR="008C45F9" w14:paraId="0F445702"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FD1BE26"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5</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5C78B8E8"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bCs/>
                <w:kern w:val="0"/>
                <w:sz w:val="24"/>
                <w:lang w:bidi="ar"/>
              </w:rPr>
              <w:t>党风廉政建设</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1E5A74EC" w14:textId="46D89C89" w:rsidR="008C45F9" w:rsidRDefault="00504BFD">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党政办公室、</w:t>
            </w:r>
            <w:r w:rsidR="008C45F9">
              <w:rPr>
                <w:rFonts w:ascii="仿宋" w:eastAsia="仿宋" w:hAnsi="仿宋" w:cs="仿宋" w:hint="eastAsia"/>
                <w:kern w:val="0"/>
                <w:sz w:val="24"/>
                <w:lang w:bidi="ar"/>
              </w:rPr>
              <w:t>纪</w:t>
            </w:r>
            <w:proofErr w:type="gramStart"/>
            <w:r w:rsidR="008C45F9">
              <w:rPr>
                <w:rFonts w:ascii="仿宋" w:eastAsia="仿宋" w:hAnsi="仿宋" w:cs="仿宋" w:hint="eastAsia"/>
                <w:kern w:val="0"/>
                <w:sz w:val="24"/>
                <w:lang w:bidi="ar"/>
              </w:rPr>
              <w:t>监综合</w:t>
            </w:r>
            <w:proofErr w:type="gramEnd"/>
            <w:r w:rsidR="008C45F9">
              <w:rPr>
                <w:rFonts w:ascii="仿宋" w:eastAsia="仿宋" w:hAnsi="仿宋" w:cs="仿宋" w:hint="eastAsia"/>
                <w:kern w:val="0"/>
                <w:sz w:val="24"/>
                <w:lang w:bidi="ar"/>
              </w:rPr>
              <w:t>办公室</w:t>
            </w:r>
          </w:p>
        </w:tc>
      </w:tr>
      <w:tr w:rsidR="008C45F9" w14:paraId="0787E534"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BCA8FF6"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6</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3501BEF6"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bCs/>
                <w:kern w:val="0"/>
                <w:sz w:val="24"/>
                <w:lang w:bidi="ar"/>
              </w:rPr>
              <w:t>基层</w:t>
            </w:r>
            <w:r>
              <w:rPr>
                <w:rFonts w:ascii="仿宋" w:eastAsia="仿宋" w:hAnsi="仿宋" w:cs="仿宋" w:hint="eastAsia"/>
                <w:color w:val="000000"/>
                <w:kern w:val="0"/>
                <w:sz w:val="24"/>
                <w:lang w:bidi="ar"/>
              </w:rPr>
              <w:t>党建</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1F07C11B"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机关党委</w:t>
            </w:r>
          </w:p>
        </w:tc>
      </w:tr>
      <w:tr w:rsidR="008C45F9" w14:paraId="0A44A236"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370BECE"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7</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1754A02F"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人才培养</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491D928"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党委学工部、教务处</w:t>
            </w:r>
          </w:p>
        </w:tc>
      </w:tr>
      <w:tr w:rsidR="008C45F9" w14:paraId="0BE9B848"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60F9A75"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8</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1FA52DC2"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安全稳定</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1ED9283F"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保卫处</w:t>
            </w:r>
          </w:p>
        </w:tc>
      </w:tr>
      <w:tr w:rsidR="008C45F9" w14:paraId="6E79354B"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04F48E5"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9</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1CAC4F83"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bCs/>
                <w:kern w:val="0"/>
                <w:sz w:val="24"/>
                <w:lang w:bidi="ar"/>
              </w:rPr>
              <w:t>考勤纪律</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197311A9"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人力资源处</w:t>
            </w:r>
          </w:p>
        </w:tc>
      </w:tr>
      <w:tr w:rsidR="008C45F9" w14:paraId="54BCC6A8"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3AFE613A"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10</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4BE4C5F6"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关心部门职工</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28B4AAE"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工会</w:t>
            </w:r>
          </w:p>
        </w:tc>
      </w:tr>
      <w:tr w:rsidR="008C45F9" w14:paraId="7F8959FB"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91E05E0"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11</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3FD46354"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信息化建设</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51F35825"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信息化中心</w:t>
            </w:r>
          </w:p>
        </w:tc>
      </w:tr>
      <w:tr w:rsidR="008C45F9" w14:paraId="49E93E2D"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534DEA85"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12</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6F2ABF5D"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bCs/>
                <w:kern w:val="0"/>
                <w:sz w:val="24"/>
                <w:lang w:bidi="ar"/>
              </w:rPr>
              <w:t>网络安全</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55FC44D3"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信息化中心</w:t>
            </w:r>
          </w:p>
        </w:tc>
      </w:tr>
      <w:tr w:rsidR="008C45F9" w14:paraId="039EDEA7"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40310ED"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13</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54AD2000"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资产管理</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10B179EB"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资产与实验室管理处</w:t>
            </w:r>
          </w:p>
        </w:tc>
      </w:tr>
      <w:tr w:rsidR="008C45F9" w14:paraId="56ABF36B"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0D05B94"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14</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5455E500"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财务指标执行</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E3F1F98"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财务处</w:t>
            </w:r>
          </w:p>
        </w:tc>
      </w:tr>
      <w:tr w:rsidR="008C45F9" w14:paraId="4B97FE96" w14:textId="77777777">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DA62A9D"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15</w:t>
            </w:r>
          </w:p>
        </w:tc>
        <w:tc>
          <w:tcPr>
            <w:tcW w:w="4539" w:type="dxa"/>
            <w:tcBorders>
              <w:top w:val="single" w:sz="4" w:space="0" w:color="auto"/>
              <w:left w:val="single" w:sz="4" w:space="0" w:color="auto"/>
              <w:bottom w:val="single" w:sz="4" w:space="0" w:color="auto"/>
              <w:right w:val="single" w:sz="4" w:space="0" w:color="auto"/>
            </w:tcBorders>
            <w:shd w:val="clear" w:color="auto" w:fill="auto"/>
            <w:vAlign w:val="center"/>
          </w:tcPr>
          <w:p w14:paraId="0ABD7B3E"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文书档案</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22DA176" w14:textId="77777777" w:rsidR="008C45F9" w:rsidRDefault="008C45F9">
            <w:pPr>
              <w:widowControl/>
              <w:spacing w:line="480" w:lineRule="exact"/>
              <w:jc w:val="center"/>
              <w:rPr>
                <w:rFonts w:ascii="仿宋" w:eastAsia="仿宋" w:hAnsi="仿宋" w:cs="仿宋"/>
                <w:kern w:val="0"/>
                <w:sz w:val="24"/>
              </w:rPr>
            </w:pPr>
            <w:r>
              <w:rPr>
                <w:rFonts w:ascii="仿宋" w:eastAsia="仿宋" w:hAnsi="仿宋" w:cs="仿宋" w:hint="eastAsia"/>
                <w:kern w:val="0"/>
                <w:sz w:val="24"/>
                <w:lang w:bidi="ar"/>
              </w:rPr>
              <w:t>档案馆</w:t>
            </w:r>
          </w:p>
        </w:tc>
      </w:tr>
    </w:tbl>
    <w:p w14:paraId="210EAEB7" w14:textId="77777777" w:rsidR="008C45F9" w:rsidRDefault="008C45F9">
      <w:pPr>
        <w:widowControl/>
        <w:spacing w:line="480" w:lineRule="exact"/>
        <w:ind w:firstLine="560"/>
        <w:rPr>
          <w:rFonts w:ascii="楷体" w:eastAsia="楷体" w:hAnsi="楷体" w:cs="楷体_GB2312"/>
          <w:b/>
          <w:sz w:val="28"/>
          <w:szCs w:val="28"/>
        </w:rPr>
      </w:pPr>
      <w:r>
        <w:rPr>
          <w:rFonts w:ascii="楷体" w:eastAsia="楷体" w:hAnsi="楷体" w:cs="楷体_GB2312" w:hint="eastAsia"/>
          <w:b/>
          <w:sz w:val="28"/>
          <w:szCs w:val="28"/>
          <w:lang w:bidi="ar"/>
        </w:rPr>
        <w:t>5.考核分值。</w:t>
      </w:r>
      <w:r>
        <w:rPr>
          <w:rFonts w:ascii="仿宋" w:eastAsia="仿宋" w:hAnsi="仿宋" w:cs="楷体_GB2312" w:hint="eastAsia"/>
          <w:sz w:val="28"/>
          <w:szCs w:val="28"/>
          <w:lang w:bidi="ar"/>
        </w:rPr>
        <w:t>具体如下表所示：</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7"/>
        <w:gridCol w:w="1986"/>
        <w:gridCol w:w="1703"/>
        <w:gridCol w:w="1703"/>
      </w:tblGrid>
      <w:tr w:rsidR="008C45F9" w14:paraId="73DA54B5" w14:textId="77777777">
        <w:trPr>
          <w:trHeight w:val="70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B515D60" w14:textId="77777777" w:rsidR="008C45F9" w:rsidRDefault="008C45F9">
            <w:pPr>
              <w:spacing w:line="480" w:lineRule="exact"/>
              <w:jc w:val="center"/>
              <w:rPr>
                <w:rFonts w:ascii="仿宋" w:eastAsia="仿宋" w:hAnsi="仿宋" w:cs="仿宋"/>
                <w:b/>
                <w:sz w:val="24"/>
              </w:rPr>
            </w:pPr>
            <w:r>
              <w:rPr>
                <w:rFonts w:ascii="仿宋" w:eastAsia="仿宋" w:hAnsi="仿宋" w:cs="仿宋" w:hint="eastAsia"/>
                <w:b/>
                <w:sz w:val="24"/>
                <w:lang w:bidi="ar"/>
              </w:rPr>
              <w:t>部门类别/考核内容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77FCE0" w14:textId="77777777" w:rsidR="008C45F9" w:rsidRDefault="008C45F9">
            <w:pPr>
              <w:spacing w:line="480" w:lineRule="exact"/>
              <w:jc w:val="center"/>
              <w:rPr>
                <w:rFonts w:ascii="仿宋" w:eastAsia="仿宋" w:hAnsi="仿宋" w:cs="仿宋"/>
                <w:b/>
                <w:sz w:val="24"/>
              </w:rPr>
            </w:pPr>
            <w:r>
              <w:rPr>
                <w:rFonts w:ascii="仿宋" w:eastAsia="仿宋" w:hAnsi="仿宋" w:cs="仿宋" w:hint="eastAsia"/>
                <w:b/>
                <w:sz w:val="24"/>
                <w:lang w:bidi="ar"/>
              </w:rPr>
              <w:t>分类评价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2CDE6A" w14:textId="77777777" w:rsidR="008C45F9" w:rsidRDefault="008C45F9">
            <w:pPr>
              <w:spacing w:line="480" w:lineRule="exact"/>
              <w:jc w:val="center"/>
              <w:rPr>
                <w:rFonts w:ascii="仿宋" w:eastAsia="仿宋" w:hAnsi="仿宋" w:cs="仿宋"/>
                <w:b/>
                <w:sz w:val="24"/>
              </w:rPr>
            </w:pPr>
            <w:r>
              <w:rPr>
                <w:rFonts w:ascii="仿宋" w:eastAsia="仿宋" w:hAnsi="仿宋" w:cs="仿宋" w:hint="eastAsia"/>
                <w:b/>
                <w:sz w:val="24"/>
                <w:lang w:bidi="ar"/>
              </w:rPr>
              <w:t>重点专项任务</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55D5575" w14:textId="77777777" w:rsidR="008C45F9" w:rsidRDefault="008C45F9">
            <w:pPr>
              <w:spacing w:line="480" w:lineRule="exact"/>
              <w:jc w:val="center"/>
              <w:rPr>
                <w:rFonts w:ascii="仿宋" w:eastAsia="仿宋" w:hAnsi="仿宋" w:cs="仿宋"/>
                <w:b/>
                <w:sz w:val="24"/>
              </w:rPr>
            </w:pPr>
            <w:r>
              <w:rPr>
                <w:rFonts w:ascii="仿宋" w:eastAsia="仿宋" w:hAnsi="仿宋" w:cs="仿宋" w:hint="eastAsia"/>
                <w:b/>
                <w:sz w:val="24"/>
                <w:lang w:bidi="ar"/>
              </w:rPr>
              <w:t>日常工作</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8A45840" w14:textId="77777777" w:rsidR="008C45F9" w:rsidRDefault="008C45F9">
            <w:pPr>
              <w:spacing w:line="480" w:lineRule="exact"/>
              <w:jc w:val="center"/>
              <w:rPr>
                <w:rFonts w:ascii="仿宋" w:eastAsia="仿宋" w:hAnsi="仿宋" w:cs="仿宋"/>
                <w:b/>
                <w:sz w:val="24"/>
              </w:rPr>
            </w:pPr>
            <w:r>
              <w:rPr>
                <w:rFonts w:ascii="仿宋" w:eastAsia="仿宋" w:hAnsi="仿宋" w:cs="仿宋" w:hint="eastAsia"/>
                <w:b/>
                <w:sz w:val="24"/>
                <w:lang w:bidi="ar"/>
              </w:rPr>
              <w:t>基础工作</w:t>
            </w:r>
          </w:p>
        </w:tc>
      </w:tr>
      <w:tr w:rsidR="008C45F9" w14:paraId="25B56017" w14:textId="77777777">
        <w:trPr>
          <w:trHeight w:val="56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9F08C35"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有分类评价指标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3F88D3"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70C9A3"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20%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DF45AE4"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20%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24FAD39"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30%</w:t>
            </w:r>
          </w:p>
        </w:tc>
      </w:tr>
      <w:tr w:rsidR="008C45F9" w14:paraId="38E83C03" w14:textId="77777777">
        <w:trPr>
          <w:trHeight w:val="55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A3419EA"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无分类评价指标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D2EB63"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9D3CCF"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20%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C32B72D"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0AA1B5B" w14:textId="77777777" w:rsidR="008C45F9" w:rsidRDefault="008C45F9">
            <w:pPr>
              <w:spacing w:line="480" w:lineRule="exact"/>
              <w:jc w:val="center"/>
              <w:rPr>
                <w:rFonts w:ascii="仿宋" w:eastAsia="仿宋" w:hAnsi="仿宋" w:cs="仿宋"/>
                <w:sz w:val="24"/>
              </w:rPr>
            </w:pPr>
            <w:r>
              <w:rPr>
                <w:rFonts w:ascii="仿宋" w:eastAsia="仿宋" w:hAnsi="仿宋" w:cs="仿宋" w:hint="eastAsia"/>
                <w:sz w:val="24"/>
                <w:lang w:bidi="ar"/>
              </w:rPr>
              <w:t>30%</w:t>
            </w:r>
          </w:p>
        </w:tc>
      </w:tr>
    </w:tbl>
    <w:p w14:paraId="405323A5" w14:textId="77777777" w:rsidR="008C45F9" w:rsidRDefault="008C45F9">
      <w:pPr>
        <w:widowControl/>
        <w:spacing w:line="480" w:lineRule="exact"/>
        <w:ind w:firstLineChars="200" w:firstLine="560"/>
        <w:rPr>
          <w:rFonts w:ascii="仿宋" w:eastAsia="仿宋" w:hAnsi="仿宋" w:cs="仿宋"/>
          <w:color w:val="000000"/>
          <w:kern w:val="0"/>
          <w:sz w:val="28"/>
          <w:szCs w:val="28"/>
        </w:rPr>
      </w:pPr>
      <w:r>
        <w:rPr>
          <w:rFonts w:ascii="楷体" w:eastAsia="楷体" w:hAnsi="楷体" w:cs="楷体" w:hint="eastAsia"/>
          <w:color w:val="000000"/>
          <w:kern w:val="0"/>
          <w:sz w:val="28"/>
          <w:szCs w:val="28"/>
          <w:lang w:bidi="ar"/>
        </w:rPr>
        <w:t>6.</w:t>
      </w:r>
      <w:r>
        <w:rPr>
          <w:rFonts w:ascii="楷体" w:eastAsia="楷体" w:hAnsi="楷体" w:cs="仿宋" w:hint="eastAsia"/>
          <w:b/>
          <w:bCs/>
          <w:color w:val="000000"/>
          <w:kern w:val="0"/>
          <w:sz w:val="28"/>
          <w:szCs w:val="28"/>
          <w:lang w:bidi="ar"/>
        </w:rPr>
        <w:t>一票否决。</w:t>
      </w:r>
      <w:r>
        <w:rPr>
          <w:rFonts w:ascii="仿宋" w:eastAsia="仿宋" w:hAnsi="仿宋" w:cs="仿宋" w:hint="eastAsia"/>
          <w:color w:val="000000"/>
          <w:kern w:val="0"/>
          <w:sz w:val="28"/>
          <w:szCs w:val="28"/>
          <w:lang w:bidi="ar"/>
        </w:rPr>
        <w:t>部门在年度内出现严重师德问题、重大安全责任事故和重大影响稳定事件等问题的，年度工作考核只能评定为“不合格”。部门工作人员因违纪违法行为在年度内被立案审查调查（含已立案但尚未结案）的，或受到党纪政务处分的，或受到</w:t>
      </w:r>
      <w:r>
        <w:rPr>
          <w:rFonts w:ascii="仿宋" w:eastAsia="仿宋" w:hAnsi="仿宋" w:cs="仿宋" w:hint="eastAsia"/>
          <w:bCs/>
          <w:color w:val="000000"/>
          <w:kern w:val="0"/>
          <w:sz w:val="28"/>
          <w:szCs w:val="28"/>
          <w:lang w:bidi="ar"/>
        </w:rPr>
        <w:t>《中国共产党问责条例》</w:t>
      </w:r>
      <w:r>
        <w:rPr>
          <w:rFonts w:ascii="仿宋" w:eastAsia="仿宋" w:hAnsi="仿宋" w:cs="仿宋" w:hint="eastAsia"/>
          <w:color w:val="000000"/>
          <w:kern w:val="0"/>
          <w:sz w:val="28"/>
          <w:szCs w:val="28"/>
          <w:lang w:bidi="ar"/>
        </w:rPr>
        <w:t>中规定的组织处理的，取消年度工作考核评优资格。</w:t>
      </w:r>
    </w:p>
    <w:p w14:paraId="508B41A3" w14:textId="77777777" w:rsidR="008C45F9" w:rsidRDefault="008C45F9">
      <w:pPr>
        <w:widowControl/>
        <w:spacing w:line="480" w:lineRule="exact"/>
        <w:ind w:firstLineChars="200" w:firstLine="560"/>
        <w:jc w:val="left"/>
        <w:rPr>
          <w:rFonts w:ascii="黑体" w:eastAsia="黑体" w:hAnsi="宋体" w:cs="黑体"/>
          <w:sz w:val="28"/>
          <w:szCs w:val="28"/>
        </w:rPr>
      </w:pPr>
      <w:r>
        <w:rPr>
          <w:rFonts w:ascii="黑体" w:eastAsia="黑体" w:hAnsi="宋体" w:cs="黑体" w:hint="eastAsia"/>
          <w:sz w:val="28"/>
          <w:szCs w:val="28"/>
          <w:lang w:bidi="ar"/>
        </w:rPr>
        <w:t>五、考核的等级与奖励</w:t>
      </w:r>
    </w:p>
    <w:p w14:paraId="0961FC1C" w14:textId="77777777" w:rsidR="008C45F9" w:rsidRDefault="008C45F9">
      <w:pPr>
        <w:widowControl/>
        <w:spacing w:line="480" w:lineRule="exact"/>
        <w:ind w:firstLineChars="200" w:firstLine="562"/>
        <w:rPr>
          <w:rFonts w:ascii="仿宋" w:eastAsia="仿宋" w:hAnsi="仿宋" w:cs="仿宋"/>
          <w:b/>
          <w:color w:val="000000"/>
          <w:kern w:val="0"/>
          <w:sz w:val="28"/>
          <w:szCs w:val="28"/>
        </w:rPr>
      </w:pPr>
      <w:bookmarkStart w:id="2" w:name="OLE_LINK3"/>
      <w:bookmarkStart w:id="3" w:name="OLE_LINK4"/>
      <w:r>
        <w:rPr>
          <w:rFonts w:ascii="楷体" w:eastAsia="楷体" w:hAnsi="楷体" w:cs="楷体" w:hint="eastAsia"/>
          <w:b/>
          <w:color w:val="000000"/>
          <w:kern w:val="0"/>
          <w:sz w:val="28"/>
          <w:szCs w:val="28"/>
          <w:lang w:bidi="ar"/>
        </w:rPr>
        <w:t>（一）</w:t>
      </w:r>
      <w:bookmarkEnd w:id="2"/>
      <w:bookmarkEnd w:id="3"/>
      <w:r>
        <w:rPr>
          <w:rFonts w:ascii="楷体" w:eastAsia="楷体" w:hAnsi="楷体" w:cs="楷体" w:hint="eastAsia"/>
          <w:b/>
          <w:color w:val="000000"/>
          <w:kern w:val="0"/>
          <w:sz w:val="28"/>
          <w:szCs w:val="28"/>
          <w:lang w:bidi="ar"/>
        </w:rPr>
        <w:t>考核等级</w:t>
      </w:r>
    </w:p>
    <w:p w14:paraId="0F11753F" w14:textId="77777777" w:rsidR="008C45F9" w:rsidRDefault="008C45F9">
      <w:pPr>
        <w:widowControl/>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lang w:bidi="ar"/>
        </w:rPr>
        <w:t>部门年度工作考核根据得分排名，分为“优秀”“合格”和“不合格”三个等级，其中“优秀”部门数控制在部门总数的30%左右，</w:t>
      </w:r>
      <w:r>
        <w:rPr>
          <w:rFonts w:ascii="仿宋" w:eastAsia="仿宋" w:hAnsi="仿宋" w:cs="仿宋" w:hint="eastAsia"/>
          <w:color w:val="000000"/>
          <w:kern w:val="0"/>
          <w:sz w:val="28"/>
          <w:szCs w:val="28"/>
          <w:lang w:bidi="ar"/>
        </w:rPr>
        <w:lastRenderedPageBreak/>
        <w:t>具体由考核工作组根据部门分类及考核得分排名情况确定候选名单，由党委常委会结合全校年度工作完成的实际情况讨论决定。在候选名单之外，根据贡献的突出性、难点的突破性等，党委常委会可另行讨论确定“优秀”部门且不挤占既有的“优秀”名额。</w:t>
      </w:r>
    </w:p>
    <w:p w14:paraId="2BCBB8C5" w14:textId="77777777" w:rsidR="008C45F9" w:rsidRDefault="008C45F9">
      <w:pPr>
        <w:widowControl/>
        <w:spacing w:line="480" w:lineRule="exact"/>
        <w:rPr>
          <w:rFonts w:ascii="楷体" w:eastAsia="楷体" w:hAnsi="楷体" w:cs="楷体"/>
          <w:b/>
          <w:color w:val="000000"/>
          <w:kern w:val="0"/>
          <w:sz w:val="28"/>
          <w:szCs w:val="28"/>
        </w:rPr>
      </w:pPr>
      <w:r>
        <w:rPr>
          <w:rFonts w:ascii="仿宋" w:eastAsia="仿宋" w:hAnsi="仿宋" w:cs="仿宋" w:hint="eastAsia"/>
          <w:b/>
          <w:bCs/>
          <w:color w:val="000000"/>
          <w:kern w:val="0"/>
          <w:sz w:val="28"/>
          <w:szCs w:val="28"/>
          <w:lang w:bidi="ar"/>
        </w:rPr>
        <w:t xml:space="preserve">   </w:t>
      </w:r>
      <w:r>
        <w:rPr>
          <w:rFonts w:ascii="楷体" w:eastAsia="楷体" w:hAnsi="楷体" w:cs="楷体" w:hint="eastAsia"/>
          <w:b/>
          <w:color w:val="000000"/>
          <w:kern w:val="0"/>
          <w:sz w:val="28"/>
          <w:szCs w:val="28"/>
          <w:lang w:bidi="ar"/>
        </w:rPr>
        <w:t>（二）绩效奖励</w:t>
      </w:r>
    </w:p>
    <w:p w14:paraId="417C30F6" w14:textId="77777777" w:rsidR="008C45F9" w:rsidRDefault="008C45F9">
      <w:pPr>
        <w:widowControl/>
        <w:spacing w:line="480" w:lineRule="exact"/>
        <w:ind w:firstLine="660"/>
        <w:rPr>
          <w:rFonts w:ascii="仿宋" w:eastAsia="仿宋" w:hAnsi="仿宋" w:cs="仿宋"/>
          <w:color w:val="000000"/>
          <w:kern w:val="0"/>
          <w:sz w:val="28"/>
          <w:szCs w:val="28"/>
        </w:rPr>
      </w:pPr>
      <w:r>
        <w:rPr>
          <w:rFonts w:ascii="仿宋" w:eastAsia="仿宋" w:hAnsi="仿宋" w:cs="仿宋" w:hint="eastAsia"/>
          <w:color w:val="000000"/>
          <w:kern w:val="0"/>
          <w:sz w:val="28"/>
          <w:szCs w:val="28"/>
          <w:lang w:bidi="ar"/>
        </w:rPr>
        <w:t>对年度考核中获得“优秀”与“合格”的部门予以相应的绩效奖励，具体由人力资源处提出方案、校党委常委会审批同意后实施。</w:t>
      </w:r>
    </w:p>
    <w:p w14:paraId="546F2D93" w14:textId="77777777" w:rsidR="008C45F9" w:rsidRDefault="008C45F9">
      <w:pPr>
        <w:adjustRightInd w:val="0"/>
        <w:snapToGrid w:val="0"/>
        <w:spacing w:line="480" w:lineRule="exact"/>
        <w:jc w:val="center"/>
        <w:rPr>
          <w:rFonts w:ascii="方正小标宋简体" w:eastAsia="方正小标宋简体" w:hAnsi="宋体" w:cs="方正小标宋简体"/>
          <w:sz w:val="36"/>
          <w:szCs w:val="36"/>
        </w:rPr>
      </w:pPr>
    </w:p>
    <w:p w14:paraId="483442EF" w14:textId="77777777" w:rsidR="008C45F9" w:rsidRDefault="008C45F9"/>
    <w:bookmarkEnd w:id="1"/>
    <w:p w14:paraId="17F89F32" w14:textId="77777777" w:rsidR="00DA2181" w:rsidRPr="00DA2181" w:rsidRDefault="00AC5ECC" w:rsidP="005A0F33">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DA2181" w:rsidRPr="00DA2181">
        <w:rPr>
          <w:rFonts w:ascii="仿宋" w:eastAsia="仿宋" w:hAnsi="仿宋" w:hint="eastAsia"/>
          <w:sz w:val="32"/>
          <w:szCs w:val="32"/>
        </w:rPr>
        <w:t xml:space="preserve"> </w:t>
      </w:r>
    </w:p>
    <w:p w14:paraId="380008DF" w14:textId="77777777" w:rsidR="00DA2181" w:rsidRDefault="00DA2181" w:rsidP="00D04F02">
      <w:pPr>
        <w:spacing w:line="560" w:lineRule="exact"/>
        <w:ind w:firstLineChars="200" w:firstLine="560"/>
        <w:jc w:val="left"/>
        <w:rPr>
          <w:rFonts w:ascii="仿宋" w:eastAsia="仿宋" w:hAnsi="仿宋" w:cs="仿宋"/>
          <w:kern w:val="0"/>
          <w:sz w:val="28"/>
          <w:szCs w:val="28"/>
        </w:rPr>
      </w:pPr>
    </w:p>
    <w:p w14:paraId="74612654" w14:textId="77777777" w:rsidR="00DA2181" w:rsidRDefault="00DA2181" w:rsidP="00D04F02">
      <w:pPr>
        <w:spacing w:line="560" w:lineRule="exact"/>
        <w:ind w:firstLineChars="200" w:firstLine="560"/>
        <w:jc w:val="left"/>
        <w:rPr>
          <w:rFonts w:ascii="仿宋" w:eastAsia="仿宋" w:hAnsi="仿宋" w:cs="仿宋"/>
          <w:kern w:val="0"/>
          <w:sz w:val="28"/>
          <w:szCs w:val="28"/>
        </w:rPr>
      </w:pPr>
    </w:p>
    <w:p w14:paraId="4E08641E" w14:textId="77777777" w:rsidR="00DA2181" w:rsidRDefault="00DA2181" w:rsidP="00D04F02">
      <w:pPr>
        <w:spacing w:line="560" w:lineRule="exact"/>
        <w:ind w:firstLineChars="200" w:firstLine="560"/>
        <w:jc w:val="left"/>
        <w:rPr>
          <w:rFonts w:ascii="仿宋" w:eastAsia="仿宋" w:hAnsi="仿宋" w:cs="仿宋"/>
          <w:kern w:val="0"/>
          <w:sz w:val="28"/>
          <w:szCs w:val="28"/>
        </w:rPr>
      </w:pPr>
    </w:p>
    <w:p w14:paraId="32F5B9A0" w14:textId="77777777" w:rsidR="00DA2181" w:rsidRDefault="00DA2181" w:rsidP="00D04F02">
      <w:pPr>
        <w:spacing w:line="560" w:lineRule="exact"/>
        <w:ind w:firstLineChars="200" w:firstLine="560"/>
        <w:jc w:val="left"/>
        <w:rPr>
          <w:rFonts w:ascii="仿宋" w:eastAsia="仿宋" w:hAnsi="仿宋" w:cs="仿宋"/>
          <w:kern w:val="0"/>
          <w:sz w:val="28"/>
          <w:szCs w:val="28"/>
        </w:rPr>
      </w:pPr>
    </w:p>
    <w:p w14:paraId="17DF0A17" w14:textId="77777777" w:rsidR="00DA2181" w:rsidRDefault="00DA2181" w:rsidP="00D04F02">
      <w:pPr>
        <w:spacing w:line="560" w:lineRule="exact"/>
        <w:ind w:firstLineChars="200" w:firstLine="560"/>
        <w:jc w:val="left"/>
        <w:rPr>
          <w:rFonts w:ascii="仿宋" w:eastAsia="仿宋" w:hAnsi="仿宋" w:cs="仿宋"/>
          <w:kern w:val="0"/>
          <w:sz w:val="28"/>
          <w:szCs w:val="28"/>
        </w:rPr>
      </w:pPr>
    </w:p>
    <w:p w14:paraId="6292DB76" w14:textId="77777777" w:rsidR="00DA2181" w:rsidRDefault="00DA2181" w:rsidP="00D04F02">
      <w:pPr>
        <w:spacing w:line="560" w:lineRule="exact"/>
        <w:ind w:firstLineChars="200" w:firstLine="560"/>
        <w:jc w:val="left"/>
        <w:rPr>
          <w:rFonts w:ascii="仿宋" w:eastAsia="仿宋" w:hAnsi="仿宋" w:cs="仿宋"/>
          <w:kern w:val="0"/>
          <w:sz w:val="28"/>
          <w:szCs w:val="28"/>
        </w:rPr>
      </w:pPr>
    </w:p>
    <w:p w14:paraId="36FA262B" w14:textId="77777777" w:rsidR="00DA2181" w:rsidRDefault="00DA2181" w:rsidP="00DA2181">
      <w:pPr>
        <w:spacing w:line="560" w:lineRule="exact"/>
        <w:jc w:val="left"/>
        <w:rPr>
          <w:rFonts w:ascii="仿宋" w:eastAsia="仿宋" w:hAnsi="仿宋" w:cs="仿宋"/>
          <w:kern w:val="0"/>
          <w:sz w:val="28"/>
          <w:szCs w:val="28"/>
        </w:rPr>
      </w:pPr>
    </w:p>
    <w:p w14:paraId="35971378" w14:textId="2FE4BA55" w:rsidR="00DA2181" w:rsidRDefault="00DA2181" w:rsidP="00DA2181">
      <w:pPr>
        <w:spacing w:line="560" w:lineRule="exact"/>
        <w:jc w:val="left"/>
        <w:rPr>
          <w:rFonts w:ascii="仿宋" w:eastAsia="仿宋" w:hAnsi="仿宋" w:cs="仿宋"/>
          <w:kern w:val="0"/>
          <w:sz w:val="28"/>
          <w:szCs w:val="28"/>
        </w:rPr>
      </w:pPr>
    </w:p>
    <w:p w14:paraId="74CD1BAD" w14:textId="7BABC304" w:rsidR="008C45F9" w:rsidRDefault="008C45F9" w:rsidP="00DA2181">
      <w:pPr>
        <w:spacing w:line="560" w:lineRule="exact"/>
        <w:jc w:val="left"/>
        <w:rPr>
          <w:rFonts w:ascii="仿宋" w:eastAsia="仿宋" w:hAnsi="仿宋" w:cs="仿宋"/>
          <w:kern w:val="0"/>
          <w:sz w:val="28"/>
          <w:szCs w:val="28"/>
        </w:rPr>
      </w:pPr>
    </w:p>
    <w:p w14:paraId="0765645F" w14:textId="57C843FD" w:rsidR="008C45F9" w:rsidRDefault="008C45F9" w:rsidP="00DA2181">
      <w:pPr>
        <w:spacing w:line="560" w:lineRule="exact"/>
        <w:jc w:val="left"/>
        <w:rPr>
          <w:rFonts w:ascii="仿宋" w:eastAsia="仿宋" w:hAnsi="仿宋" w:cs="仿宋"/>
          <w:kern w:val="0"/>
          <w:sz w:val="28"/>
          <w:szCs w:val="28"/>
        </w:rPr>
      </w:pPr>
    </w:p>
    <w:p w14:paraId="38E51295" w14:textId="4706B785" w:rsidR="008C45F9" w:rsidRDefault="008C45F9" w:rsidP="00DA2181">
      <w:pPr>
        <w:spacing w:line="560" w:lineRule="exact"/>
        <w:jc w:val="left"/>
        <w:rPr>
          <w:rFonts w:ascii="仿宋" w:eastAsia="仿宋" w:hAnsi="仿宋" w:cs="仿宋"/>
          <w:kern w:val="0"/>
          <w:sz w:val="28"/>
          <w:szCs w:val="28"/>
        </w:rPr>
      </w:pPr>
    </w:p>
    <w:p w14:paraId="67BB378A" w14:textId="144E9B40" w:rsidR="008C45F9" w:rsidRDefault="008C45F9" w:rsidP="00DA2181">
      <w:pPr>
        <w:spacing w:line="560" w:lineRule="exact"/>
        <w:jc w:val="left"/>
        <w:rPr>
          <w:rFonts w:ascii="仿宋" w:eastAsia="仿宋" w:hAnsi="仿宋" w:cs="仿宋"/>
          <w:kern w:val="0"/>
          <w:sz w:val="28"/>
          <w:szCs w:val="28"/>
        </w:rPr>
      </w:pPr>
    </w:p>
    <w:p w14:paraId="26A6B23B" w14:textId="64103BF3" w:rsidR="008C45F9" w:rsidRDefault="008C45F9" w:rsidP="00DA2181">
      <w:pPr>
        <w:spacing w:line="560" w:lineRule="exact"/>
        <w:jc w:val="left"/>
        <w:rPr>
          <w:rFonts w:ascii="仿宋" w:eastAsia="仿宋" w:hAnsi="仿宋" w:cs="仿宋"/>
          <w:kern w:val="0"/>
          <w:sz w:val="28"/>
          <w:szCs w:val="28"/>
        </w:rPr>
      </w:pPr>
    </w:p>
    <w:p w14:paraId="31E4BF36" w14:textId="77777777" w:rsidR="008C45F9" w:rsidRDefault="008C45F9" w:rsidP="00DA2181">
      <w:pPr>
        <w:spacing w:line="560" w:lineRule="exact"/>
        <w:jc w:val="left"/>
        <w:rPr>
          <w:rFonts w:ascii="仿宋" w:eastAsia="仿宋" w:hAnsi="仿宋" w:cs="仿宋"/>
          <w:kern w:val="0"/>
          <w:sz w:val="28"/>
          <w:szCs w:val="28"/>
        </w:rPr>
      </w:pPr>
    </w:p>
    <w:p w14:paraId="7FD29FE2" w14:textId="34202892" w:rsidR="00D04F02" w:rsidRDefault="00D04F02" w:rsidP="00D04F02">
      <w:pPr>
        <w:pBdr>
          <w:top w:val="single" w:sz="12" w:space="1" w:color="auto"/>
          <w:bottom w:val="single" w:sz="12" w:space="1" w:color="auto"/>
        </w:pBdr>
        <w:spacing w:line="560" w:lineRule="exact"/>
        <w:ind w:right="140"/>
        <w:jc w:val="left"/>
        <w:rPr>
          <w:rFonts w:ascii="仿宋" w:eastAsia="仿宋" w:hAnsi="仿宋"/>
          <w:sz w:val="24"/>
        </w:rPr>
      </w:pPr>
      <w:r>
        <w:rPr>
          <w:rFonts w:ascii="仿宋" w:eastAsia="仿宋" w:hAnsi="仿宋" w:hint="eastAsia"/>
          <w:sz w:val="28"/>
          <w:szCs w:val="34"/>
        </w:rPr>
        <w:t xml:space="preserve">  上海电机学院党政办公室</w:t>
      </w:r>
      <w:r w:rsidR="005D696B">
        <w:rPr>
          <w:rFonts w:ascii="仿宋" w:eastAsia="仿宋" w:hAnsi="仿宋" w:hint="eastAsia"/>
          <w:sz w:val="28"/>
          <w:szCs w:val="34"/>
        </w:rPr>
        <w:t xml:space="preserve">             </w:t>
      </w:r>
      <w:bookmarkStart w:id="4" w:name="PO_FORMATION_DATE_YEAR"/>
      <w:r w:rsidR="005D696B">
        <w:rPr>
          <w:rFonts w:ascii="仿宋" w:eastAsia="仿宋" w:hAnsi="仿宋" w:hint="eastAsia"/>
          <w:sz w:val="28"/>
          <w:szCs w:val="34"/>
        </w:rPr>
        <w:t xml:space="preserve"> </w:t>
      </w:r>
      <w:r>
        <w:rPr>
          <w:rFonts w:ascii="仿宋" w:eastAsia="仿宋" w:hAnsi="仿宋" w:hint="eastAsia"/>
          <w:sz w:val="28"/>
          <w:szCs w:val="34"/>
        </w:rPr>
        <w:t>20</w:t>
      </w:r>
      <w:bookmarkEnd w:id="4"/>
      <w:r w:rsidR="008C45F9">
        <w:rPr>
          <w:rFonts w:ascii="仿宋" w:eastAsia="仿宋" w:hAnsi="仿宋"/>
          <w:sz w:val="28"/>
          <w:szCs w:val="34"/>
        </w:rPr>
        <w:t>21</w:t>
      </w:r>
      <w:r>
        <w:rPr>
          <w:rFonts w:ascii="仿宋" w:eastAsia="仿宋" w:hAnsi="仿宋" w:hint="eastAsia"/>
          <w:sz w:val="28"/>
          <w:szCs w:val="34"/>
        </w:rPr>
        <w:t>年</w:t>
      </w:r>
      <w:r w:rsidR="008C45F9">
        <w:rPr>
          <w:rFonts w:ascii="仿宋" w:eastAsia="仿宋" w:hAnsi="仿宋"/>
          <w:sz w:val="28"/>
          <w:szCs w:val="34"/>
        </w:rPr>
        <w:t>6</w:t>
      </w:r>
      <w:r>
        <w:rPr>
          <w:rFonts w:ascii="仿宋" w:eastAsia="仿宋" w:hAnsi="仿宋" w:hint="eastAsia"/>
          <w:sz w:val="28"/>
          <w:szCs w:val="34"/>
        </w:rPr>
        <w:t>月</w:t>
      </w:r>
      <w:r w:rsidR="008C45F9">
        <w:rPr>
          <w:rFonts w:ascii="仿宋" w:eastAsia="仿宋" w:hAnsi="仿宋"/>
          <w:sz w:val="28"/>
          <w:szCs w:val="34"/>
        </w:rPr>
        <w:t>22</w:t>
      </w:r>
      <w:r>
        <w:rPr>
          <w:rFonts w:ascii="仿宋" w:eastAsia="仿宋" w:hAnsi="仿宋" w:hint="eastAsia"/>
          <w:sz w:val="28"/>
          <w:szCs w:val="34"/>
        </w:rPr>
        <w:t>日印发</w:t>
      </w:r>
    </w:p>
    <w:p w14:paraId="4E4C9145" w14:textId="77777777" w:rsidR="006E447B" w:rsidRDefault="006E447B"/>
    <w:sectPr w:rsidR="006E447B" w:rsidSect="008C45F9">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1FC5" w14:textId="77777777" w:rsidR="009E714C" w:rsidRDefault="009E714C" w:rsidP="00D23CB2">
      <w:r>
        <w:separator/>
      </w:r>
    </w:p>
  </w:endnote>
  <w:endnote w:type="continuationSeparator" w:id="0">
    <w:p w14:paraId="6577A1F8" w14:textId="77777777" w:rsidR="009E714C" w:rsidRDefault="009E714C" w:rsidP="00D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849293"/>
      <w:docPartObj>
        <w:docPartGallery w:val="Page Numbers (Bottom of Page)"/>
        <w:docPartUnique/>
      </w:docPartObj>
    </w:sdtPr>
    <w:sdtEndPr>
      <w:rPr>
        <w:rFonts w:ascii="仿宋" w:eastAsia="仿宋" w:hAnsi="仿宋"/>
        <w:sz w:val="28"/>
        <w:szCs w:val="28"/>
      </w:rPr>
    </w:sdtEndPr>
    <w:sdtContent>
      <w:p w14:paraId="6AB4EA62" w14:textId="5F6B2329" w:rsidR="008C45F9" w:rsidRPr="008C45F9" w:rsidRDefault="008C45F9">
        <w:pPr>
          <w:pStyle w:val="a6"/>
          <w:rPr>
            <w:rFonts w:ascii="仿宋" w:eastAsia="仿宋" w:hAnsi="仿宋"/>
            <w:sz w:val="28"/>
            <w:szCs w:val="28"/>
          </w:rPr>
        </w:pPr>
        <w:r w:rsidRPr="008C45F9">
          <w:rPr>
            <w:rFonts w:ascii="仿宋" w:eastAsia="仿宋" w:hAnsi="仿宋"/>
            <w:sz w:val="28"/>
            <w:szCs w:val="28"/>
          </w:rPr>
          <w:fldChar w:fldCharType="begin"/>
        </w:r>
        <w:r w:rsidRPr="008C45F9">
          <w:rPr>
            <w:rFonts w:ascii="仿宋" w:eastAsia="仿宋" w:hAnsi="仿宋"/>
            <w:sz w:val="28"/>
            <w:szCs w:val="28"/>
          </w:rPr>
          <w:instrText>PAGE   \* MERGEFORMAT</w:instrText>
        </w:r>
        <w:r w:rsidRPr="008C45F9">
          <w:rPr>
            <w:rFonts w:ascii="仿宋" w:eastAsia="仿宋" w:hAnsi="仿宋"/>
            <w:sz w:val="28"/>
            <w:szCs w:val="28"/>
          </w:rPr>
          <w:fldChar w:fldCharType="separate"/>
        </w:r>
        <w:r w:rsidR="004A2A6F" w:rsidRPr="004A2A6F">
          <w:rPr>
            <w:rFonts w:ascii="仿宋" w:eastAsia="仿宋" w:hAnsi="仿宋"/>
            <w:noProof/>
            <w:sz w:val="28"/>
            <w:szCs w:val="28"/>
            <w:lang w:val="zh-CN"/>
          </w:rPr>
          <w:t>-</w:t>
        </w:r>
        <w:r w:rsidR="004A2A6F">
          <w:rPr>
            <w:rFonts w:ascii="仿宋" w:eastAsia="仿宋" w:hAnsi="仿宋"/>
            <w:noProof/>
            <w:sz w:val="28"/>
            <w:szCs w:val="28"/>
          </w:rPr>
          <w:t xml:space="preserve"> 6 -</w:t>
        </w:r>
        <w:r w:rsidRPr="008C45F9">
          <w:rPr>
            <w:rFonts w:ascii="仿宋" w:eastAsia="仿宋" w:hAnsi="仿宋"/>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705812"/>
      <w:docPartObj>
        <w:docPartGallery w:val="Page Numbers (Bottom of Page)"/>
        <w:docPartUnique/>
      </w:docPartObj>
    </w:sdtPr>
    <w:sdtEndPr>
      <w:rPr>
        <w:rFonts w:ascii="仿宋" w:eastAsia="仿宋" w:hAnsi="仿宋"/>
        <w:sz w:val="28"/>
        <w:szCs w:val="28"/>
      </w:rPr>
    </w:sdtEndPr>
    <w:sdtContent>
      <w:p w14:paraId="7A75D1E2" w14:textId="63D8B888" w:rsidR="008C45F9" w:rsidRPr="008C45F9" w:rsidRDefault="008C45F9" w:rsidP="008C45F9">
        <w:pPr>
          <w:pStyle w:val="a6"/>
          <w:jc w:val="right"/>
          <w:rPr>
            <w:rFonts w:ascii="仿宋" w:eastAsia="仿宋" w:hAnsi="仿宋"/>
            <w:sz w:val="28"/>
            <w:szCs w:val="28"/>
          </w:rPr>
        </w:pPr>
        <w:r w:rsidRPr="008C45F9">
          <w:rPr>
            <w:rFonts w:ascii="仿宋" w:eastAsia="仿宋" w:hAnsi="仿宋"/>
            <w:sz w:val="28"/>
            <w:szCs w:val="28"/>
          </w:rPr>
          <w:fldChar w:fldCharType="begin"/>
        </w:r>
        <w:r w:rsidRPr="008C45F9">
          <w:rPr>
            <w:rFonts w:ascii="仿宋" w:eastAsia="仿宋" w:hAnsi="仿宋"/>
            <w:sz w:val="28"/>
            <w:szCs w:val="28"/>
          </w:rPr>
          <w:instrText>PAGE   \* MERGEFORMAT</w:instrText>
        </w:r>
        <w:r w:rsidRPr="008C45F9">
          <w:rPr>
            <w:rFonts w:ascii="仿宋" w:eastAsia="仿宋" w:hAnsi="仿宋"/>
            <w:sz w:val="28"/>
            <w:szCs w:val="28"/>
          </w:rPr>
          <w:fldChar w:fldCharType="separate"/>
        </w:r>
        <w:r w:rsidR="004A2A6F" w:rsidRPr="004A2A6F">
          <w:rPr>
            <w:rFonts w:ascii="仿宋" w:eastAsia="仿宋" w:hAnsi="仿宋"/>
            <w:noProof/>
            <w:sz w:val="28"/>
            <w:szCs w:val="28"/>
            <w:lang w:val="zh-CN"/>
          </w:rPr>
          <w:t>-</w:t>
        </w:r>
        <w:r w:rsidR="004A2A6F">
          <w:rPr>
            <w:rFonts w:ascii="仿宋" w:eastAsia="仿宋" w:hAnsi="仿宋"/>
            <w:noProof/>
            <w:sz w:val="28"/>
            <w:szCs w:val="28"/>
          </w:rPr>
          <w:t xml:space="preserve"> 7 -</w:t>
        </w:r>
        <w:r w:rsidRPr="008C45F9">
          <w:rPr>
            <w:rFonts w:ascii="仿宋" w:eastAsia="仿宋" w:hAnsi="仿宋"/>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FDFA" w14:textId="77777777" w:rsidR="009E714C" w:rsidRDefault="009E714C" w:rsidP="00D23CB2">
      <w:r>
        <w:separator/>
      </w:r>
    </w:p>
  </w:footnote>
  <w:footnote w:type="continuationSeparator" w:id="0">
    <w:p w14:paraId="2D530585" w14:textId="77777777" w:rsidR="009E714C" w:rsidRDefault="009E714C" w:rsidP="00D2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6D"/>
    <w:rsid w:val="000063EC"/>
    <w:rsid w:val="000073CA"/>
    <w:rsid w:val="00025947"/>
    <w:rsid w:val="00040652"/>
    <w:rsid w:val="00042439"/>
    <w:rsid w:val="0005379A"/>
    <w:rsid w:val="00063931"/>
    <w:rsid w:val="00064294"/>
    <w:rsid w:val="0007611E"/>
    <w:rsid w:val="000802D1"/>
    <w:rsid w:val="000864B9"/>
    <w:rsid w:val="000910E0"/>
    <w:rsid w:val="00097F92"/>
    <w:rsid w:val="000C66B6"/>
    <w:rsid w:val="000C6B99"/>
    <w:rsid w:val="000D250C"/>
    <w:rsid w:val="000E056D"/>
    <w:rsid w:val="000E245E"/>
    <w:rsid w:val="0010093D"/>
    <w:rsid w:val="00110C64"/>
    <w:rsid w:val="001124E3"/>
    <w:rsid w:val="001128AF"/>
    <w:rsid w:val="00124C1D"/>
    <w:rsid w:val="00134B5B"/>
    <w:rsid w:val="00136139"/>
    <w:rsid w:val="00140B71"/>
    <w:rsid w:val="00174136"/>
    <w:rsid w:val="001841EC"/>
    <w:rsid w:val="001B4F69"/>
    <w:rsid w:val="001C58AD"/>
    <w:rsid w:val="001E15EE"/>
    <w:rsid w:val="001E7EFF"/>
    <w:rsid w:val="001F380C"/>
    <w:rsid w:val="001F76C4"/>
    <w:rsid w:val="002224C6"/>
    <w:rsid w:val="0022427F"/>
    <w:rsid w:val="002321BC"/>
    <w:rsid w:val="00232ED4"/>
    <w:rsid w:val="002668E9"/>
    <w:rsid w:val="00285C44"/>
    <w:rsid w:val="002930B7"/>
    <w:rsid w:val="002A146D"/>
    <w:rsid w:val="002B15AF"/>
    <w:rsid w:val="002B637A"/>
    <w:rsid w:val="002D0C1A"/>
    <w:rsid w:val="002D2B0A"/>
    <w:rsid w:val="002D415D"/>
    <w:rsid w:val="002E787F"/>
    <w:rsid w:val="002F2F91"/>
    <w:rsid w:val="002F3E62"/>
    <w:rsid w:val="00313129"/>
    <w:rsid w:val="00320E1A"/>
    <w:rsid w:val="0034054F"/>
    <w:rsid w:val="003420E5"/>
    <w:rsid w:val="00342238"/>
    <w:rsid w:val="003531FB"/>
    <w:rsid w:val="00355FFD"/>
    <w:rsid w:val="00362986"/>
    <w:rsid w:val="0036770E"/>
    <w:rsid w:val="00371696"/>
    <w:rsid w:val="0037456C"/>
    <w:rsid w:val="003850F4"/>
    <w:rsid w:val="00387716"/>
    <w:rsid w:val="003A2EA2"/>
    <w:rsid w:val="003B11A9"/>
    <w:rsid w:val="003C0356"/>
    <w:rsid w:val="003D2AF1"/>
    <w:rsid w:val="003D3CA1"/>
    <w:rsid w:val="003E4F21"/>
    <w:rsid w:val="003F67E8"/>
    <w:rsid w:val="00422A47"/>
    <w:rsid w:val="0043788C"/>
    <w:rsid w:val="00456B92"/>
    <w:rsid w:val="00457667"/>
    <w:rsid w:val="00463E64"/>
    <w:rsid w:val="00465599"/>
    <w:rsid w:val="004826A1"/>
    <w:rsid w:val="004861E2"/>
    <w:rsid w:val="00487F8A"/>
    <w:rsid w:val="0049047A"/>
    <w:rsid w:val="00490770"/>
    <w:rsid w:val="00497B19"/>
    <w:rsid w:val="004A2A6F"/>
    <w:rsid w:val="004A55B4"/>
    <w:rsid w:val="004C1A93"/>
    <w:rsid w:val="004C7BA0"/>
    <w:rsid w:val="004D309D"/>
    <w:rsid w:val="004D3B1D"/>
    <w:rsid w:val="004E2960"/>
    <w:rsid w:val="004E30A3"/>
    <w:rsid w:val="004E6238"/>
    <w:rsid w:val="004F2AC7"/>
    <w:rsid w:val="004F2D5C"/>
    <w:rsid w:val="00504BFD"/>
    <w:rsid w:val="0052559B"/>
    <w:rsid w:val="0052634D"/>
    <w:rsid w:val="00527470"/>
    <w:rsid w:val="005335CC"/>
    <w:rsid w:val="00536E1C"/>
    <w:rsid w:val="005436C9"/>
    <w:rsid w:val="0054415E"/>
    <w:rsid w:val="00556EE8"/>
    <w:rsid w:val="005874AC"/>
    <w:rsid w:val="00593334"/>
    <w:rsid w:val="005A0F33"/>
    <w:rsid w:val="005A13C4"/>
    <w:rsid w:val="005B4CE1"/>
    <w:rsid w:val="005D116E"/>
    <w:rsid w:val="005D696B"/>
    <w:rsid w:val="005E550C"/>
    <w:rsid w:val="005F0139"/>
    <w:rsid w:val="005F5AB6"/>
    <w:rsid w:val="00601F65"/>
    <w:rsid w:val="006100E6"/>
    <w:rsid w:val="006100F0"/>
    <w:rsid w:val="00624D67"/>
    <w:rsid w:val="00644B24"/>
    <w:rsid w:val="0065035A"/>
    <w:rsid w:val="00667887"/>
    <w:rsid w:val="006918F8"/>
    <w:rsid w:val="006A757A"/>
    <w:rsid w:val="006B53F5"/>
    <w:rsid w:val="006B63AC"/>
    <w:rsid w:val="006D05A2"/>
    <w:rsid w:val="006E1CC0"/>
    <w:rsid w:val="006E447B"/>
    <w:rsid w:val="006E7B32"/>
    <w:rsid w:val="0071293C"/>
    <w:rsid w:val="007257E4"/>
    <w:rsid w:val="007333FB"/>
    <w:rsid w:val="00740EFD"/>
    <w:rsid w:val="0075005D"/>
    <w:rsid w:val="0075146D"/>
    <w:rsid w:val="0075641A"/>
    <w:rsid w:val="00757970"/>
    <w:rsid w:val="00791439"/>
    <w:rsid w:val="007B5FCB"/>
    <w:rsid w:val="007C29BA"/>
    <w:rsid w:val="007D3ACC"/>
    <w:rsid w:val="007E0145"/>
    <w:rsid w:val="007E7052"/>
    <w:rsid w:val="007F013E"/>
    <w:rsid w:val="007F359F"/>
    <w:rsid w:val="00803854"/>
    <w:rsid w:val="00832016"/>
    <w:rsid w:val="00834A66"/>
    <w:rsid w:val="00854820"/>
    <w:rsid w:val="008552EC"/>
    <w:rsid w:val="00880110"/>
    <w:rsid w:val="00882C97"/>
    <w:rsid w:val="00887C0A"/>
    <w:rsid w:val="00893CD8"/>
    <w:rsid w:val="008B5E4F"/>
    <w:rsid w:val="008C0D3F"/>
    <w:rsid w:val="008C1F62"/>
    <w:rsid w:val="008C45F9"/>
    <w:rsid w:val="008C6042"/>
    <w:rsid w:val="008D3199"/>
    <w:rsid w:val="008E43BF"/>
    <w:rsid w:val="00902EA1"/>
    <w:rsid w:val="00903AAD"/>
    <w:rsid w:val="00920402"/>
    <w:rsid w:val="00923A53"/>
    <w:rsid w:val="00931F03"/>
    <w:rsid w:val="00932EB9"/>
    <w:rsid w:val="00941F5B"/>
    <w:rsid w:val="0094482F"/>
    <w:rsid w:val="009644A0"/>
    <w:rsid w:val="00967164"/>
    <w:rsid w:val="00982E3F"/>
    <w:rsid w:val="0099137D"/>
    <w:rsid w:val="009A11E4"/>
    <w:rsid w:val="009A4A9C"/>
    <w:rsid w:val="009C2383"/>
    <w:rsid w:val="009E714C"/>
    <w:rsid w:val="009E765B"/>
    <w:rsid w:val="009E7AE8"/>
    <w:rsid w:val="009F2662"/>
    <w:rsid w:val="009F27BF"/>
    <w:rsid w:val="00A16CD8"/>
    <w:rsid w:val="00A23909"/>
    <w:rsid w:val="00A248AA"/>
    <w:rsid w:val="00A30CBA"/>
    <w:rsid w:val="00A40C76"/>
    <w:rsid w:val="00A54851"/>
    <w:rsid w:val="00A61D21"/>
    <w:rsid w:val="00A711B0"/>
    <w:rsid w:val="00A76E40"/>
    <w:rsid w:val="00A85F74"/>
    <w:rsid w:val="00A95896"/>
    <w:rsid w:val="00AA2777"/>
    <w:rsid w:val="00AB1F0A"/>
    <w:rsid w:val="00AC5ECC"/>
    <w:rsid w:val="00AD741C"/>
    <w:rsid w:val="00AE7F8D"/>
    <w:rsid w:val="00AF0CFE"/>
    <w:rsid w:val="00AF31EE"/>
    <w:rsid w:val="00AF4C35"/>
    <w:rsid w:val="00B03295"/>
    <w:rsid w:val="00B04A81"/>
    <w:rsid w:val="00B16247"/>
    <w:rsid w:val="00B41F72"/>
    <w:rsid w:val="00B454BC"/>
    <w:rsid w:val="00B4587A"/>
    <w:rsid w:val="00B51036"/>
    <w:rsid w:val="00B616A7"/>
    <w:rsid w:val="00B74323"/>
    <w:rsid w:val="00B845F5"/>
    <w:rsid w:val="00B91B16"/>
    <w:rsid w:val="00B93426"/>
    <w:rsid w:val="00BA6FDB"/>
    <w:rsid w:val="00BB49BB"/>
    <w:rsid w:val="00BC145E"/>
    <w:rsid w:val="00BC3D2D"/>
    <w:rsid w:val="00BD01FD"/>
    <w:rsid w:val="00BD555F"/>
    <w:rsid w:val="00BF7F9E"/>
    <w:rsid w:val="00C05BCC"/>
    <w:rsid w:val="00C05DD3"/>
    <w:rsid w:val="00C219AB"/>
    <w:rsid w:val="00C30F66"/>
    <w:rsid w:val="00C34B32"/>
    <w:rsid w:val="00C40B33"/>
    <w:rsid w:val="00C52AA6"/>
    <w:rsid w:val="00C650CE"/>
    <w:rsid w:val="00C7028C"/>
    <w:rsid w:val="00C72091"/>
    <w:rsid w:val="00C81B19"/>
    <w:rsid w:val="00C8326F"/>
    <w:rsid w:val="00C84741"/>
    <w:rsid w:val="00C8587D"/>
    <w:rsid w:val="00C9471D"/>
    <w:rsid w:val="00CA5EEF"/>
    <w:rsid w:val="00CC4A33"/>
    <w:rsid w:val="00CD3240"/>
    <w:rsid w:val="00CE06CC"/>
    <w:rsid w:val="00CE5B68"/>
    <w:rsid w:val="00CE7912"/>
    <w:rsid w:val="00CF5BBC"/>
    <w:rsid w:val="00D00AA8"/>
    <w:rsid w:val="00D04F02"/>
    <w:rsid w:val="00D106DE"/>
    <w:rsid w:val="00D23CB2"/>
    <w:rsid w:val="00D90C21"/>
    <w:rsid w:val="00D91943"/>
    <w:rsid w:val="00D97EB2"/>
    <w:rsid w:val="00DA2181"/>
    <w:rsid w:val="00DB0682"/>
    <w:rsid w:val="00DB0C25"/>
    <w:rsid w:val="00DC14ED"/>
    <w:rsid w:val="00DC1EED"/>
    <w:rsid w:val="00E013F8"/>
    <w:rsid w:val="00E0455D"/>
    <w:rsid w:val="00E0671F"/>
    <w:rsid w:val="00E50B2A"/>
    <w:rsid w:val="00E743EA"/>
    <w:rsid w:val="00E827DF"/>
    <w:rsid w:val="00E868A2"/>
    <w:rsid w:val="00E938D9"/>
    <w:rsid w:val="00E9640B"/>
    <w:rsid w:val="00E96CE4"/>
    <w:rsid w:val="00EA2D89"/>
    <w:rsid w:val="00ED69F9"/>
    <w:rsid w:val="00EE6329"/>
    <w:rsid w:val="00EF4A3A"/>
    <w:rsid w:val="00F070EB"/>
    <w:rsid w:val="00F10FF6"/>
    <w:rsid w:val="00F1137B"/>
    <w:rsid w:val="00F34574"/>
    <w:rsid w:val="00F349AC"/>
    <w:rsid w:val="00F359A8"/>
    <w:rsid w:val="00F53B0D"/>
    <w:rsid w:val="00F5715A"/>
    <w:rsid w:val="00F654CF"/>
    <w:rsid w:val="00F916CD"/>
    <w:rsid w:val="00F93D39"/>
    <w:rsid w:val="00F95F27"/>
    <w:rsid w:val="00F9666E"/>
    <w:rsid w:val="00F967BC"/>
    <w:rsid w:val="00FA4359"/>
    <w:rsid w:val="00FA4758"/>
    <w:rsid w:val="00FB3DC9"/>
    <w:rsid w:val="00FB51D0"/>
    <w:rsid w:val="00FC1F08"/>
    <w:rsid w:val="00FF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EDE0E"/>
  <w15:docId w15:val="{6E646964-C7BF-4436-A392-A8BC519E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47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6E447B"/>
    <w:pPr>
      <w:ind w:left="70" w:right="-719"/>
    </w:pPr>
    <w:rPr>
      <w:rFonts w:eastAsia="仿宋_GB2312"/>
      <w:sz w:val="32"/>
      <w:szCs w:val="20"/>
    </w:rPr>
  </w:style>
  <w:style w:type="paragraph" w:styleId="a4">
    <w:name w:val="header"/>
    <w:basedOn w:val="a"/>
    <w:link w:val="a5"/>
    <w:uiPriority w:val="99"/>
    <w:unhideWhenUsed/>
    <w:rsid w:val="00D23CB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3CB2"/>
    <w:rPr>
      <w:rFonts w:ascii="Calibri" w:eastAsia="宋体" w:hAnsi="Calibri" w:cs="Times New Roman"/>
      <w:sz w:val="18"/>
      <w:szCs w:val="18"/>
    </w:rPr>
  </w:style>
  <w:style w:type="paragraph" w:styleId="a6">
    <w:name w:val="footer"/>
    <w:basedOn w:val="a"/>
    <w:link w:val="a7"/>
    <w:uiPriority w:val="99"/>
    <w:unhideWhenUsed/>
    <w:rsid w:val="00D23CB2"/>
    <w:pPr>
      <w:tabs>
        <w:tab w:val="center" w:pos="4153"/>
        <w:tab w:val="right" w:pos="8306"/>
      </w:tabs>
      <w:snapToGrid w:val="0"/>
      <w:jc w:val="left"/>
    </w:pPr>
    <w:rPr>
      <w:sz w:val="18"/>
      <w:szCs w:val="18"/>
    </w:rPr>
  </w:style>
  <w:style w:type="character" w:customStyle="1" w:styleId="a7">
    <w:name w:val="页脚 字符"/>
    <w:basedOn w:val="a0"/>
    <w:link w:val="a6"/>
    <w:uiPriority w:val="99"/>
    <w:rsid w:val="00D23CB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1520</Characters>
  <Application>Microsoft Office Word</Application>
  <DocSecurity>0</DocSecurity>
  <Lines>138</Lines>
  <Paragraphs>150</Paragraphs>
  <ScaleCrop>false</ScaleCrop>
  <Company>Microsoft</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杨婷</dc:creator>
  <cp:lastModifiedBy>stillwater</cp:lastModifiedBy>
  <cp:revision>2</cp:revision>
  <dcterms:created xsi:type="dcterms:W3CDTF">2021-06-23T02:49:00Z</dcterms:created>
  <dcterms:modified xsi:type="dcterms:W3CDTF">2021-06-23T02:49:00Z</dcterms:modified>
</cp:coreProperties>
</file>