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7F" w:rsidRPr="00616A97" w:rsidRDefault="008B2C7F" w:rsidP="008B2C7F">
      <w:pPr>
        <w:snapToGrid w:val="0"/>
        <w:spacing w:line="500" w:lineRule="atLeast"/>
        <w:ind w:rightChars="-60" w:right="-126"/>
        <w:rPr>
          <w:rFonts w:hint="eastAsia"/>
          <w:color w:val="FFFFFF"/>
          <w:sz w:val="28"/>
        </w:rPr>
      </w:pPr>
    </w:p>
    <w:p w:rsidR="008B2C7F" w:rsidRPr="00616A97" w:rsidRDefault="008B2C7F" w:rsidP="008B2C7F">
      <w:pPr>
        <w:snapToGrid w:val="0"/>
        <w:spacing w:line="500" w:lineRule="atLeast"/>
        <w:ind w:rightChars="-60" w:right="-126"/>
        <w:rPr>
          <w:rFonts w:ascii="黑体" w:eastAsia="黑体" w:hint="eastAsia"/>
          <w:color w:val="FFFFFF"/>
          <w:sz w:val="32"/>
          <w:szCs w:val="32"/>
        </w:rPr>
      </w:pPr>
      <w:r w:rsidRPr="00616A97">
        <w:rPr>
          <w:rFonts w:ascii="黑体" w:eastAsia="黑体" w:hint="eastAsia"/>
          <w:color w:val="FFFFFF"/>
          <w:sz w:val="32"/>
          <w:szCs w:val="32"/>
        </w:rPr>
        <w:t>机 密</w:t>
      </w:r>
    </w:p>
    <w:p w:rsidR="008B2C7F" w:rsidRPr="00616A97" w:rsidRDefault="008B2C7F" w:rsidP="008B2C7F">
      <w:pPr>
        <w:snapToGrid w:val="0"/>
        <w:spacing w:line="500" w:lineRule="atLeast"/>
        <w:ind w:rightChars="-60" w:right="-126"/>
        <w:rPr>
          <w:rFonts w:ascii="黑体" w:eastAsia="黑体" w:hint="eastAsia"/>
          <w:color w:val="FFFFFF"/>
          <w:sz w:val="32"/>
          <w:szCs w:val="32"/>
        </w:rPr>
      </w:pPr>
      <w:r w:rsidRPr="00616A97">
        <w:rPr>
          <w:rFonts w:ascii="黑体" w:eastAsia="黑体" w:hint="eastAsia"/>
          <w:color w:val="FFFFFF"/>
          <w:sz w:val="32"/>
          <w:szCs w:val="32"/>
        </w:rPr>
        <w:t>特 急</w:t>
      </w:r>
    </w:p>
    <w:p w:rsidR="008B2C7F" w:rsidRPr="00AA70C2" w:rsidRDefault="008B2C7F" w:rsidP="008B2C7F">
      <w:pPr>
        <w:snapToGrid w:val="0"/>
        <w:spacing w:line="500" w:lineRule="atLeast"/>
        <w:ind w:rightChars="-60" w:right="-126"/>
        <w:jc w:val="center"/>
        <w:rPr>
          <w:rFonts w:eastAsia="华文中宋" w:hint="eastAsia"/>
          <w:b/>
          <w:bCs/>
          <w:color w:val="000000"/>
          <w:spacing w:val="86"/>
          <w:sz w:val="72"/>
          <w:szCs w:val="72"/>
        </w:rPr>
      </w:pPr>
    </w:p>
    <w:p w:rsidR="008B2C7F" w:rsidRPr="00C15061" w:rsidRDefault="008B2C7F" w:rsidP="008B2C7F">
      <w:pPr>
        <w:snapToGrid w:val="0"/>
        <w:spacing w:line="500" w:lineRule="atLeast"/>
        <w:ind w:rightChars="-60" w:right="-126"/>
        <w:jc w:val="center"/>
        <w:rPr>
          <w:rFonts w:ascii="宋体" w:hAnsi="宋体" w:hint="eastAsia"/>
          <w:b/>
          <w:bCs/>
          <w:color w:val="FF0000"/>
          <w:spacing w:val="70"/>
          <w:sz w:val="72"/>
        </w:rPr>
      </w:pPr>
      <w:r w:rsidRPr="00C15061">
        <w:rPr>
          <w:rFonts w:ascii="宋体" w:hAnsi="宋体" w:hint="eastAsia"/>
          <w:b/>
          <w:bCs/>
          <w:color w:val="FF0000"/>
          <w:spacing w:val="70"/>
          <w:sz w:val="72"/>
        </w:rPr>
        <w:t>上海电机学院文件</w:t>
      </w:r>
    </w:p>
    <w:p w:rsidR="00C83836" w:rsidRDefault="0049402E" w:rsidP="008B2C7F">
      <w:pPr>
        <w:pStyle w:val="a5"/>
        <w:spacing w:before="240" w:line="720" w:lineRule="auto"/>
        <w:ind w:left="0" w:right="23"/>
        <w:jc w:val="center"/>
        <w:rPr>
          <w:rFonts w:hint="eastAsia"/>
        </w:rPr>
      </w:pPr>
      <w:bookmarkStart w:id="0" w:name="文件编号"/>
      <w:r>
        <w:rPr>
          <w:rFonts w:hint="eastAsia"/>
        </w:rPr>
        <w:t>沪电机院办〔</w:t>
      </w:r>
      <w:r>
        <w:rPr>
          <w:rFonts w:hint="eastAsia"/>
        </w:rPr>
        <w:t>2015</w:t>
      </w:r>
      <w:r>
        <w:rPr>
          <w:rFonts w:hint="eastAsia"/>
        </w:rPr>
        <w:t>〕</w:t>
      </w:r>
      <w:r>
        <w:rPr>
          <w:rFonts w:hint="eastAsia"/>
        </w:rPr>
        <w:t>106</w:t>
      </w:r>
      <w:bookmarkEnd w:id="0"/>
      <w:r>
        <w:rPr>
          <w:rFonts w:hint="eastAsia"/>
        </w:rPr>
        <w:t>号</w:t>
      </w:r>
    </w:p>
    <w:p w:rsidR="008B2C7F" w:rsidRDefault="008B2C7F" w:rsidP="008B2C7F">
      <w:pPr>
        <w:snapToGrid w:val="0"/>
        <w:spacing w:line="360" w:lineRule="auto"/>
        <w:jc w:val="center"/>
        <w:rPr>
          <w:rFonts w:ascii="方正小标宋简体" w:eastAsia="方正小标宋简体" w:hint="eastAsia"/>
          <w:color w:val="FF0000"/>
          <w:sz w:val="32"/>
          <w:szCs w:val="32"/>
        </w:rPr>
      </w:pPr>
      <w:r>
        <w:rPr>
          <w:rFonts w:ascii="方正小标宋简体" w:eastAsia="方正小标宋简体" w:hint="eastAsia"/>
          <w:noProof/>
          <w:color w:val="FF0000"/>
          <w:sz w:val="36"/>
        </w:rPr>
        <w:pict>
          <v:line id="_x0000_s1027" style="position:absolute;left:0;text-align:left;z-index:251657728" from="0,11.35pt" to="415.1pt,11.35pt" strokecolor="red" strokeweight="2pt"/>
        </w:pict>
      </w:r>
    </w:p>
    <w:p w:rsidR="0049402E" w:rsidRDefault="0049402E" w:rsidP="001D2C54">
      <w:pPr>
        <w:jc w:val="center"/>
        <w:rPr>
          <w:rFonts w:ascii="宋体" w:hAnsi="宋体" w:hint="eastAsia"/>
          <w:b/>
          <w:sz w:val="44"/>
          <w:szCs w:val="44"/>
        </w:rPr>
      </w:pPr>
      <w:r w:rsidRPr="00332B48">
        <w:rPr>
          <w:rFonts w:ascii="宋体" w:hAnsi="宋体" w:hint="eastAsia"/>
          <w:b/>
          <w:sz w:val="44"/>
          <w:szCs w:val="44"/>
        </w:rPr>
        <w:t>关于印发《上海电机学院公用房管理使用</w:t>
      </w:r>
    </w:p>
    <w:p w:rsidR="0049402E" w:rsidRPr="00332B48" w:rsidRDefault="0049402E" w:rsidP="001D2C54">
      <w:pPr>
        <w:jc w:val="center"/>
        <w:rPr>
          <w:rFonts w:ascii="宋体" w:hAnsi="宋体" w:hint="eastAsia"/>
          <w:b/>
          <w:sz w:val="44"/>
          <w:szCs w:val="44"/>
        </w:rPr>
      </w:pPr>
      <w:r w:rsidRPr="00332B48">
        <w:rPr>
          <w:rFonts w:ascii="宋体" w:hAnsi="宋体" w:hint="eastAsia"/>
          <w:b/>
          <w:sz w:val="44"/>
          <w:szCs w:val="44"/>
        </w:rPr>
        <w:t>暂行办法》的通知</w:t>
      </w:r>
    </w:p>
    <w:p w:rsidR="0049402E" w:rsidRDefault="0049402E" w:rsidP="001D2C54">
      <w:pPr>
        <w:spacing w:line="480" w:lineRule="exact"/>
        <w:rPr>
          <w:rFonts w:ascii="仿宋_GB2312" w:eastAsia="仿宋_GB2312" w:hint="eastAsia"/>
          <w:sz w:val="32"/>
          <w:szCs w:val="32"/>
        </w:rPr>
      </w:pPr>
    </w:p>
    <w:p w:rsidR="0049402E" w:rsidRPr="00AC41ED" w:rsidRDefault="0049402E" w:rsidP="001D2C54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AC41ED">
        <w:rPr>
          <w:rFonts w:ascii="仿宋_GB2312" w:eastAsia="仿宋_GB2312" w:hint="eastAsia"/>
          <w:sz w:val="32"/>
          <w:szCs w:val="32"/>
        </w:rPr>
        <w:t>各部门、各二级学院（部）：</w:t>
      </w:r>
    </w:p>
    <w:p w:rsidR="0049402E" w:rsidRDefault="0049402E" w:rsidP="001D2C54">
      <w:pPr>
        <w:spacing w:line="480" w:lineRule="exact"/>
        <w:ind w:firstLineChars="198" w:firstLine="634"/>
        <w:rPr>
          <w:rFonts w:ascii="仿宋_GB2312" w:eastAsia="仿宋_GB2312" w:hint="eastAsia"/>
          <w:sz w:val="32"/>
          <w:szCs w:val="32"/>
        </w:rPr>
      </w:pPr>
      <w:r w:rsidRPr="00AC41ED">
        <w:rPr>
          <w:rFonts w:ascii="仿宋_GB2312" w:eastAsia="仿宋_GB2312" w:hint="eastAsia"/>
          <w:sz w:val="32"/>
          <w:szCs w:val="32"/>
        </w:rPr>
        <w:t>为进一步加强对</w:t>
      </w:r>
      <w:r w:rsidRPr="00AC41ED">
        <w:rPr>
          <w:rFonts w:ascii="仿宋_GB2312" w:eastAsia="仿宋_GB2312"/>
          <w:sz w:val="32"/>
          <w:szCs w:val="32"/>
        </w:rPr>
        <w:t>学校</w:t>
      </w:r>
      <w:r w:rsidRPr="00AC41ED">
        <w:rPr>
          <w:rFonts w:ascii="仿宋_GB2312" w:eastAsia="仿宋_GB2312" w:hint="eastAsia"/>
          <w:sz w:val="32"/>
          <w:szCs w:val="32"/>
        </w:rPr>
        <w:t>公用房的科学管理、合理使用与有序维护，经2015年第2次校长办公会审议通过，现印发《上海电机学院公用房管理使用暂行办法》通知，请各部门遵照执行。</w:t>
      </w:r>
    </w:p>
    <w:p w:rsidR="0049402E" w:rsidRPr="007B1FDE" w:rsidRDefault="0049402E" w:rsidP="001D2C54">
      <w:pPr>
        <w:spacing w:line="480" w:lineRule="exact"/>
        <w:ind w:firstLineChars="198" w:firstLine="634"/>
        <w:rPr>
          <w:rFonts w:ascii="仿宋_GB2312" w:eastAsia="仿宋_GB2312" w:hint="eastAsia"/>
          <w:sz w:val="32"/>
          <w:szCs w:val="32"/>
        </w:rPr>
      </w:pPr>
    </w:p>
    <w:p w:rsidR="0049402E" w:rsidRPr="00AC41ED" w:rsidRDefault="0049402E" w:rsidP="001D2C54">
      <w:pPr>
        <w:spacing w:line="4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41ED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  <w:r w:rsidRPr="00AC41E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AC41ED">
        <w:rPr>
          <w:rFonts w:ascii="仿宋_GB2312" w:eastAsia="仿宋_GB2312" w:hint="eastAsia"/>
          <w:sz w:val="32"/>
          <w:szCs w:val="32"/>
        </w:rPr>
        <w:t>上海电机学院公用房管理使用暂行办法</w:t>
      </w:r>
    </w:p>
    <w:p w:rsidR="0049402E" w:rsidRPr="00DB61E8" w:rsidRDefault="0049402E" w:rsidP="001D2C54">
      <w:pPr>
        <w:spacing w:line="480" w:lineRule="exact"/>
        <w:ind w:firstLineChars="500" w:firstLine="1600"/>
        <w:jc w:val="left"/>
        <w:rPr>
          <w:rFonts w:ascii="仿宋_GB2312" w:eastAsia="仿宋_GB2312" w:hint="eastAsia"/>
          <w:sz w:val="32"/>
          <w:szCs w:val="32"/>
        </w:rPr>
      </w:pPr>
      <w:r w:rsidRPr="00AC41ED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5D49CC">
        <w:rPr>
          <w:rFonts w:ascii="仿宋_GB2312" w:eastAsia="仿宋_GB2312" w:hint="eastAsia"/>
          <w:sz w:val="32"/>
          <w:szCs w:val="32"/>
        </w:rPr>
        <w:t>上海电机学院公用房定性方案</w:t>
      </w:r>
    </w:p>
    <w:p w:rsidR="0049402E" w:rsidRPr="00332B48" w:rsidRDefault="0049402E" w:rsidP="001D2C54">
      <w:pPr>
        <w:spacing w:line="480" w:lineRule="exac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49402E" w:rsidRPr="00AC41ED" w:rsidRDefault="0049402E" w:rsidP="001D2C54">
      <w:pPr>
        <w:spacing w:line="480" w:lineRule="exact"/>
        <w:ind w:right="960" w:firstLineChars="198" w:firstLine="634"/>
        <w:jc w:val="right"/>
        <w:rPr>
          <w:rFonts w:ascii="仿宋_GB2312" w:eastAsia="仿宋_GB2312" w:hint="eastAsia"/>
          <w:sz w:val="32"/>
          <w:szCs w:val="32"/>
        </w:rPr>
      </w:pPr>
      <w:r w:rsidRPr="00AC41ED">
        <w:rPr>
          <w:rFonts w:ascii="仿宋_GB2312" w:eastAsia="仿宋_GB2312" w:hint="eastAsia"/>
          <w:sz w:val="32"/>
          <w:szCs w:val="32"/>
        </w:rPr>
        <w:t>上海电机学院</w:t>
      </w:r>
    </w:p>
    <w:p w:rsidR="0049402E" w:rsidRPr="0049402E" w:rsidRDefault="0049402E" w:rsidP="0049402E">
      <w:pPr>
        <w:spacing w:line="480" w:lineRule="exact"/>
        <w:ind w:right="480" w:firstLineChars="198" w:firstLine="634"/>
        <w:jc w:val="right"/>
        <w:rPr>
          <w:rFonts w:ascii="仿宋_GB2312" w:eastAsia="仿宋_GB2312" w:hint="eastAsia"/>
          <w:sz w:val="32"/>
          <w:szCs w:val="32"/>
        </w:rPr>
      </w:pPr>
      <w:r w:rsidRPr="00AC41ED">
        <w:rPr>
          <w:rFonts w:ascii="仿宋_GB2312" w:eastAsia="仿宋_GB2312" w:hint="eastAsia"/>
          <w:sz w:val="32"/>
          <w:szCs w:val="32"/>
        </w:rPr>
        <w:t>2015年5月27日</w:t>
      </w:r>
    </w:p>
    <w:p w:rsidR="0049402E" w:rsidRPr="0049402E" w:rsidRDefault="0049402E" w:rsidP="001D2C54">
      <w:pPr>
        <w:ind w:right="640"/>
        <w:rPr>
          <w:rFonts w:ascii="仿宋_GB2312" w:eastAsia="仿宋_GB2312"/>
          <w:b/>
          <w:sz w:val="28"/>
          <w:szCs w:val="28"/>
        </w:rPr>
      </w:pPr>
    </w:p>
    <w:tbl>
      <w:tblPr>
        <w:tblpPr w:leftFromText="180" w:rightFromText="180" w:vertAnchor="text" w:horzAnchor="margin" w:tblpY="54"/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9"/>
      </w:tblGrid>
      <w:tr w:rsidR="0049402E" w:rsidRPr="0049402E" w:rsidTr="001D2C54">
        <w:tc>
          <w:tcPr>
            <w:tcW w:w="98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9402E" w:rsidRPr="0049402E" w:rsidRDefault="0049402E" w:rsidP="0049402E">
            <w:pPr>
              <w:snapToGrid w:val="0"/>
              <w:spacing w:line="500" w:lineRule="atLeast"/>
              <w:ind w:rightChars="39" w:right="82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49402E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上海电机学院校长办公室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</w:t>
            </w:r>
            <w:r w:rsidRPr="0049402E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2015年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  <w:r w:rsidRPr="0049402E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  <w:r w:rsidRPr="0049402E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日印发</w:t>
            </w:r>
          </w:p>
        </w:tc>
      </w:tr>
    </w:tbl>
    <w:p w:rsidR="0049402E" w:rsidRPr="007B1FDE" w:rsidRDefault="0049402E" w:rsidP="001D2C54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49402E">
        <w:rPr>
          <w:b/>
          <w:sz w:val="28"/>
          <w:szCs w:val="28"/>
        </w:rPr>
        <w:br w:type="page"/>
      </w:r>
      <w:r w:rsidRPr="007B1FDE">
        <w:rPr>
          <w:rFonts w:ascii="仿宋" w:eastAsia="仿宋" w:hAnsi="仿宋" w:hint="eastAsia"/>
          <w:sz w:val="28"/>
          <w:szCs w:val="28"/>
        </w:rPr>
        <w:lastRenderedPageBreak/>
        <w:t>附件1：</w:t>
      </w:r>
    </w:p>
    <w:p w:rsidR="0049402E" w:rsidRPr="00BE7ECC" w:rsidRDefault="0049402E" w:rsidP="001D2C54">
      <w:pPr>
        <w:spacing w:line="480" w:lineRule="exact"/>
        <w:jc w:val="center"/>
        <w:rPr>
          <w:b/>
          <w:sz w:val="44"/>
          <w:szCs w:val="44"/>
        </w:rPr>
      </w:pPr>
      <w:r w:rsidRPr="00BE7ECC">
        <w:rPr>
          <w:rFonts w:hint="eastAsia"/>
          <w:b/>
          <w:sz w:val="44"/>
          <w:szCs w:val="44"/>
        </w:rPr>
        <w:t>上海电机学院公</w:t>
      </w:r>
      <w:r w:rsidRPr="00BE7ECC">
        <w:rPr>
          <w:b/>
          <w:sz w:val="44"/>
          <w:szCs w:val="44"/>
        </w:rPr>
        <w:t>用房</w:t>
      </w:r>
      <w:r w:rsidRPr="00BE7ECC">
        <w:rPr>
          <w:rFonts w:hint="eastAsia"/>
          <w:b/>
          <w:sz w:val="44"/>
          <w:szCs w:val="44"/>
        </w:rPr>
        <w:t>管理</w:t>
      </w:r>
      <w:r w:rsidRPr="00BE7ECC">
        <w:rPr>
          <w:b/>
          <w:sz w:val="44"/>
          <w:szCs w:val="44"/>
        </w:rPr>
        <w:t>使用暂行办法</w:t>
      </w:r>
    </w:p>
    <w:p w:rsidR="0049402E" w:rsidRDefault="0049402E" w:rsidP="001D2C54">
      <w:pPr>
        <w:spacing w:line="480" w:lineRule="exact"/>
      </w:pPr>
    </w:p>
    <w:p w:rsidR="0049402E" w:rsidRPr="009677D7" w:rsidRDefault="0049402E" w:rsidP="001D2C54">
      <w:pPr>
        <w:spacing w:line="480" w:lineRule="exact"/>
        <w:ind w:firstLineChars="196" w:firstLine="551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b/>
          <w:sz w:val="28"/>
          <w:szCs w:val="28"/>
        </w:rPr>
        <w:t>第一条</w:t>
      </w:r>
      <w:r w:rsidRPr="009677D7">
        <w:rPr>
          <w:rFonts w:ascii="仿宋" w:eastAsia="仿宋" w:hAnsi="仿宋"/>
          <w:sz w:val="28"/>
          <w:szCs w:val="28"/>
        </w:rPr>
        <w:t xml:space="preserve">  </w:t>
      </w:r>
      <w:r w:rsidRPr="009677D7">
        <w:rPr>
          <w:rFonts w:ascii="仿宋" w:eastAsia="仿宋" w:hAnsi="仿宋" w:hint="eastAsia"/>
          <w:sz w:val="28"/>
          <w:szCs w:val="28"/>
        </w:rPr>
        <w:t>为加强对</w:t>
      </w:r>
      <w:r w:rsidRPr="009677D7">
        <w:rPr>
          <w:rFonts w:ascii="仿宋" w:eastAsia="仿宋" w:hAnsi="仿宋"/>
          <w:sz w:val="28"/>
          <w:szCs w:val="28"/>
        </w:rPr>
        <w:t>学校</w:t>
      </w:r>
      <w:r w:rsidRPr="009677D7">
        <w:rPr>
          <w:rFonts w:ascii="仿宋" w:eastAsia="仿宋" w:hAnsi="仿宋" w:hint="eastAsia"/>
          <w:sz w:val="28"/>
          <w:szCs w:val="28"/>
        </w:rPr>
        <w:t>公用房的科学管理、合理使用与有序维护，充分发挥</w:t>
      </w:r>
      <w:r w:rsidRPr="009677D7">
        <w:rPr>
          <w:rFonts w:ascii="仿宋" w:eastAsia="仿宋" w:hAnsi="仿宋"/>
          <w:sz w:val="28"/>
          <w:szCs w:val="28"/>
        </w:rPr>
        <w:t>学校</w:t>
      </w:r>
      <w:r w:rsidRPr="009677D7">
        <w:rPr>
          <w:rFonts w:ascii="仿宋" w:eastAsia="仿宋" w:hAnsi="仿宋" w:hint="eastAsia"/>
          <w:sz w:val="28"/>
          <w:szCs w:val="28"/>
        </w:rPr>
        <w:t>房产资源的使用效率，更好地为学校教学、科研及各项事业服务，根据上级有关文件规定，结合</w:t>
      </w:r>
      <w:r w:rsidRPr="009677D7">
        <w:rPr>
          <w:rFonts w:ascii="仿宋" w:eastAsia="仿宋" w:hAnsi="仿宋"/>
          <w:sz w:val="28"/>
          <w:szCs w:val="28"/>
        </w:rPr>
        <w:t>学校</w:t>
      </w:r>
      <w:r w:rsidRPr="009677D7">
        <w:rPr>
          <w:rFonts w:ascii="仿宋" w:eastAsia="仿宋" w:hAnsi="仿宋" w:hint="eastAsia"/>
          <w:sz w:val="28"/>
          <w:szCs w:val="28"/>
        </w:rPr>
        <w:t>实际，制定本办法。</w:t>
      </w:r>
    </w:p>
    <w:p w:rsidR="0049402E" w:rsidRPr="009677D7" w:rsidRDefault="0049402E" w:rsidP="001D2C54">
      <w:pPr>
        <w:spacing w:line="480" w:lineRule="exact"/>
        <w:ind w:firstLineChars="196" w:firstLine="551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b/>
          <w:sz w:val="28"/>
          <w:szCs w:val="28"/>
        </w:rPr>
        <w:t>第二条</w:t>
      </w:r>
      <w:r w:rsidRPr="009677D7">
        <w:rPr>
          <w:rFonts w:ascii="仿宋" w:eastAsia="仿宋" w:hAnsi="仿宋"/>
          <w:sz w:val="28"/>
          <w:szCs w:val="28"/>
        </w:rPr>
        <w:t xml:space="preserve">  学校</w:t>
      </w:r>
      <w:r w:rsidRPr="009677D7">
        <w:rPr>
          <w:rFonts w:ascii="仿宋" w:eastAsia="仿宋" w:hAnsi="仿宋" w:hint="eastAsia"/>
          <w:sz w:val="28"/>
          <w:szCs w:val="28"/>
        </w:rPr>
        <w:t>公用房指产权属于学校，除住宅和职工公寓以外的各类房屋及附属、配套建筑。上述所有房屋无论其建设资金来源及所处地域均属公用房。</w:t>
      </w:r>
    </w:p>
    <w:p w:rsidR="0049402E" w:rsidRPr="009677D7" w:rsidRDefault="0049402E" w:rsidP="001D2C54">
      <w:pPr>
        <w:spacing w:line="480" w:lineRule="exact"/>
        <w:ind w:firstLineChars="196" w:firstLine="551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b/>
          <w:sz w:val="28"/>
          <w:szCs w:val="28"/>
        </w:rPr>
        <w:t>第三条</w:t>
      </w:r>
      <w:r w:rsidRPr="009677D7">
        <w:rPr>
          <w:rFonts w:ascii="仿宋" w:eastAsia="仿宋" w:hAnsi="仿宋"/>
          <w:sz w:val="28"/>
          <w:szCs w:val="28"/>
        </w:rPr>
        <w:t xml:space="preserve">  </w:t>
      </w:r>
      <w:r w:rsidRPr="009677D7">
        <w:rPr>
          <w:rFonts w:ascii="仿宋" w:eastAsia="仿宋" w:hAnsi="仿宋" w:hint="eastAsia"/>
          <w:sz w:val="28"/>
          <w:szCs w:val="28"/>
        </w:rPr>
        <w:t>公用房按照“统一协调</w:t>
      </w:r>
      <w:r w:rsidRPr="009677D7">
        <w:rPr>
          <w:rFonts w:ascii="仿宋" w:eastAsia="仿宋" w:hAnsi="仿宋"/>
          <w:sz w:val="28"/>
          <w:szCs w:val="28"/>
        </w:rPr>
        <w:t>、</w:t>
      </w:r>
      <w:r w:rsidRPr="009677D7">
        <w:rPr>
          <w:rFonts w:ascii="仿宋" w:eastAsia="仿宋" w:hAnsi="仿宋" w:hint="eastAsia"/>
          <w:sz w:val="28"/>
          <w:szCs w:val="28"/>
        </w:rPr>
        <w:t>归口管理、两级使用、定额分配、资源共享”的原则实施管理。</w:t>
      </w:r>
    </w:p>
    <w:p w:rsidR="0049402E" w:rsidRPr="009677D7" w:rsidRDefault="0049402E" w:rsidP="001D2C54">
      <w:pPr>
        <w:spacing w:line="480" w:lineRule="exact"/>
        <w:ind w:firstLineChars="196" w:firstLine="551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b/>
          <w:sz w:val="28"/>
          <w:szCs w:val="28"/>
        </w:rPr>
        <w:t>第四条</w:t>
      </w:r>
      <w:r w:rsidRPr="009677D7">
        <w:rPr>
          <w:rFonts w:ascii="仿宋" w:eastAsia="仿宋" w:hAnsi="仿宋"/>
          <w:sz w:val="28"/>
          <w:szCs w:val="28"/>
        </w:rPr>
        <w:t xml:space="preserve">  </w:t>
      </w:r>
      <w:r w:rsidRPr="009677D7">
        <w:rPr>
          <w:rFonts w:ascii="仿宋" w:eastAsia="仿宋" w:hAnsi="仿宋" w:hint="eastAsia"/>
          <w:sz w:val="28"/>
          <w:szCs w:val="28"/>
        </w:rPr>
        <w:t>学校成立公用房管理领导小组（以下简称领导小组），统筹学校公用房的建设、定性、调配、管理与维修工作，秘书处设在后勤基建处。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不同性质公用房归口各业务部门统筹，</w:t>
      </w:r>
      <w:r w:rsidRPr="009677D7">
        <w:rPr>
          <w:rFonts w:ascii="仿宋" w:eastAsia="仿宋" w:hAnsi="仿宋" w:hint="eastAsia"/>
          <w:sz w:val="28"/>
          <w:szCs w:val="28"/>
        </w:rPr>
        <w:t>资产财务处负责公用房资产账目管理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。</w:t>
      </w:r>
      <w:r w:rsidRPr="009677D7">
        <w:rPr>
          <w:rFonts w:ascii="仿宋" w:eastAsia="仿宋" w:hAnsi="仿宋" w:hint="eastAsia"/>
          <w:sz w:val="28"/>
          <w:szCs w:val="28"/>
        </w:rPr>
        <w:t>闵行校区管理办公室协助协调闵行校区公用房的调配、管理和维护工作。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 w:cs="宋体"/>
          <w:kern w:val="0"/>
          <w:sz w:val="28"/>
          <w:szCs w:val="32"/>
        </w:rPr>
      </w:pPr>
      <w:r w:rsidRPr="009677D7">
        <w:rPr>
          <w:rFonts w:ascii="仿宋" w:eastAsia="仿宋" w:hAnsi="仿宋" w:hint="eastAsia"/>
          <w:b/>
          <w:sz w:val="28"/>
          <w:szCs w:val="28"/>
        </w:rPr>
        <w:t>第五条</w:t>
      </w:r>
      <w:r w:rsidRPr="009677D7">
        <w:rPr>
          <w:rFonts w:ascii="仿宋" w:eastAsia="仿宋" w:hAnsi="仿宋"/>
          <w:sz w:val="28"/>
          <w:szCs w:val="28"/>
        </w:rPr>
        <w:t xml:space="preserve">  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公用房按其用途划分为办公、业务和辅助等属性。</w:t>
      </w:r>
      <w:r w:rsidRPr="009677D7">
        <w:rPr>
          <w:rFonts w:ascii="仿宋" w:eastAsia="仿宋" w:hAnsi="仿宋" w:hint="eastAsia"/>
          <w:sz w:val="28"/>
          <w:szCs w:val="28"/>
        </w:rPr>
        <w:t>后勤基建处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根据</w:t>
      </w:r>
      <w:r w:rsidRPr="009677D7">
        <w:rPr>
          <w:rFonts w:ascii="仿宋" w:eastAsia="仿宋" w:hAnsi="仿宋" w:cs="宋体"/>
          <w:kern w:val="0"/>
          <w:sz w:val="28"/>
          <w:szCs w:val="32"/>
        </w:rPr>
        <w:t>各栋房屋的使用情况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和</w:t>
      </w:r>
      <w:r w:rsidRPr="009677D7">
        <w:rPr>
          <w:rFonts w:ascii="仿宋" w:eastAsia="仿宋" w:hAnsi="仿宋" w:cs="宋体"/>
          <w:kern w:val="0"/>
          <w:sz w:val="28"/>
          <w:szCs w:val="32"/>
        </w:rPr>
        <w:t>建造目的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、</w:t>
      </w:r>
      <w:r w:rsidRPr="009677D7">
        <w:rPr>
          <w:rFonts w:ascii="仿宋" w:eastAsia="仿宋" w:hAnsi="仿宋" w:cs="宋体"/>
          <w:kern w:val="0"/>
          <w:sz w:val="28"/>
          <w:szCs w:val="32"/>
        </w:rPr>
        <w:t>功能确定本栋建筑的基本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性质，</w:t>
      </w:r>
      <w:r w:rsidRPr="009677D7">
        <w:rPr>
          <w:rFonts w:ascii="仿宋" w:eastAsia="仿宋" w:hAnsi="仿宋" w:cs="宋体"/>
          <w:kern w:val="0"/>
          <w:sz w:val="28"/>
          <w:szCs w:val="32"/>
        </w:rPr>
        <w:t>明确其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归口</w:t>
      </w:r>
      <w:r w:rsidRPr="009677D7">
        <w:rPr>
          <w:rFonts w:ascii="仿宋" w:eastAsia="仿宋" w:hAnsi="仿宋" w:cs="宋体"/>
          <w:kern w:val="0"/>
          <w:sz w:val="28"/>
          <w:szCs w:val="32"/>
        </w:rPr>
        <w:t>管理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单位和主要使用单位</w:t>
      </w:r>
      <w:r w:rsidRPr="009677D7">
        <w:rPr>
          <w:rFonts w:ascii="仿宋" w:eastAsia="仿宋" w:hAnsi="仿宋" w:cs="宋体"/>
          <w:kern w:val="0"/>
          <w:sz w:val="28"/>
          <w:szCs w:val="32"/>
        </w:rPr>
        <w:t>。若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该</w:t>
      </w:r>
      <w:r w:rsidRPr="009677D7">
        <w:rPr>
          <w:rFonts w:ascii="仿宋" w:eastAsia="仿宋" w:hAnsi="仿宋" w:cs="宋体"/>
          <w:kern w:val="0"/>
          <w:sz w:val="28"/>
          <w:szCs w:val="32"/>
        </w:rPr>
        <w:t>建筑物内需含多种性质用房，由后勤基建处根据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上级</w:t>
      </w:r>
      <w:r w:rsidRPr="009677D7">
        <w:rPr>
          <w:rFonts w:ascii="仿宋" w:eastAsia="仿宋" w:hAnsi="仿宋" w:cs="宋体"/>
          <w:kern w:val="0"/>
          <w:sz w:val="28"/>
          <w:szCs w:val="32"/>
        </w:rPr>
        <w:t>有关标准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和立项文件</w:t>
      </w:r>
      <w:r w:rsidRPr="009677D7">
        <w:rPr>
          <w:rFonts w:ascii="仿宋" w:eastAsia="仿宋" w:hAnsi="仿宋" w:cs="宋体"/>
          <w:kern w:val="0"/>
          <w:sz w:val="28"/>
          <w:szCs w:val="32"/>
        </w:rPr>
        <w:t>，确定各类用房使用面积或各类用房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面积</w:t>
      </w:r>
      <w:r w:rsidRPr="009677D7">
        <w:rPr>
          <w:rFonts w:ascii="仿宋" w:eastAsia="仿宋" w:hAnsi="仿宋" w:cs="宋体"/>
          <w:kern w:val="0"/>
          <w:sz w:val="28"/>
          <w:szCs w:val="32"/>
        </w:rPr>
        <w:t>的上限或下限，使用部门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在</w:t>
      </w:r>
      <w:r w:rsidRPr="009677D7">
        <w:rPr>
          <w:rFonts w:ascii="仿宋" w:eastAsia="仿宋" w:hAnsi="仿宋" w:cs="宋体"/>
          <w:kern w:val="0"/>
          <w:sz w:val="28"/>
          <w:szCs w:val="32"/>
        </w:rPr>
        <w:t>规定范围内进行具体安排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，</w:t>
      </w:r>
      <w:r w:rsidRPr="009677D7">
        <w:rPr>
          <w:rFonts w:ascii="仿宋" w:eastAsia="仿宋" w:hAnsi="仿宋" w:cs="宋体"/>
          <w:kern w:val="0"/>
          <w:sz w:val="28"/>
          <w:szCs w:val="32"/>
        </w:rPr>
        <w:t>并报后勤基建处备案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，接受归口管理单位的统筹和监督。</w:t>
      </w:r>
      <w:r w:rsidRPr="009677D7">
        <w:rPr>
          <w:rFonts w:ascii="仿宋" w:eastAsia="仿宋" w:hAnsi="仿宋" w:hint="eastAsia"/>
          <w:sz w:val="28"/>
          <w:szCs w:val="28"/>
        </w:rPr>
        <w:t>公用房性质一经确定，非经学校同意，任何个人和部门不得擅自变更。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 w:cs="宋体"/>
          <w:kern w:val="0"/>
          <w:sz w:val="28"/>
          <w:szCs w:val="32"/>
        </w:rPr>
      </w:pPr>
      <w:r w:rsidRPr="009677D7">
        <w:rPr>
          <w:rFonts w:ascii="仿宋" w:eastAsia="仿宋" w:hAnsi="仿宋" w:hint="eastAsia"/>
          <w:b/>
          <w:sz w:val="28"/>
          <w:szCs w:val="28"/>
        </w:rPr>
        <w:t>第六条</w:t>
      </w:r>
      <w:r w:rsidRPr="009677D7">
        <w:rPr>
          <w:rFonts w:ascii="仿宋" w:eastAsia="仿宋" w:hAnsi="仿宋"/>
          <w:sz w:val="28"/>
          <w:szCs w:val="28"/>
        </w:rPr>
        <w:t xml:space="preserve">  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归口管理部门应制订相应具体的管理</w:t>
      </w:r>
      <w:r w:rsidRPr="009677D7">
        <w:rPr>
          <w:rFonts w:ascii="仿宋" w:eastAsia="仿宋" w:hAnsi="仿宋" w:cs="宋体"/>
          <w:kern w:val="0"/>
          <w:sz w:val="28"/>
          <w:szCs w:val="32"/>
        </w:rPr>
        <w:t>、分配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和使用细则。具体归口管理如下：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党政机关、二级学院办公用房、会议室、档案室等办公辅助用房归口部门为校长办公室。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 w:rsidRPr="009677D7">
        <w:rPr>
          <w:rFonts w:ascii="仿宋" w:eastAsia="仿宋" w:hAnsi="仿宋" w:cs="宋体" w:hint="eastAsia"/>
          <w:kern w:val="0"/>
          <w:sz w:val="28"/>
          <w:szCs w:val="32"/>
        </w:rPr>
        <w:lastRenderedPageBreak/>
        <w:t>业务用房归口各业务部门。其中：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教学用房（包括各种普通公共教室、多媒体教室、语音室等其他专业教学教室）归口部门为教务处。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实验实训设施（包括</w:t>
      </w:r>
      <w:r w:rsidRPr="009677D7">
        <w:rPr>
          <w:rFonts w:ascii="仿宋" w:eastAsia="仿宋" w:hAnsi="仿宋" w:cs="宋体"/>
          <w:kern w:val="0"/>
          <w:sz w:val="28"/>
          <w:szCs w:val="32"/>
        </w:rPr>
        <w:t>实验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实训</w:t>
      </w:r>
      <w:r w:rsidRPr="009677D7">
        <w:rPr>
          <w:rFonts w:ascii="仿宋" w:eastAsia="仿宋" w:hAnsi="仿宋" w:cs="宋体"/>
          <w:kern w:val="0"/>
          <w:sz w:val="28"/>
          <w:szCs w:val="32"/>
        </w:rPr>
        <w:t>室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、实践教学设施、科研实验室等）归口部门为实验实训管理中心。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学生服务用房（包括学生公寓、学生活动、学生管理及服务用房等）归口部门为学生处。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图书情报设施（包括图书馆、电子阅览室、资料室等）归口部门为图书馆。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 w:rsidRPr="009677D7">
        <w:rPr>
          <w:rFonts w:ascii="仿宋" w:eastAsia="仿宋" w:hAnsi="仿宋" w:cs="宋体"/>
          <w:kern w:val="0"/>
          <w:sz w:val="28"/>
          <w:szCs w:val="32"/>
        </w:rPr>
        <w:t>体育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锻炼设施（包括体育</w:t>
      </w:r>
      <w:r w:rsidRPr="009677D7">
        <w:rPr>
          <w:rFonts w:ascii="仿宋" w:eastAsia="仿宋" w:hAnsi="仿宋" w:cs="宋体"/>
          <w:kern w:val="0"/>
          <w:sz w:val="28"/>
          <w:szCs w:val="32"/>
        </w:rPr>
        <w:t>馆、田径场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、室外运动场及其附属设施）归口部门为体育教学部。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辅助保障服务用房归口保障服务部门使用管理。其中：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门卫室、监控室、值班室等归口保卫处</w:t>
      </w:r>
      <w:r>
        <w:rPr>
          <w:rFonts w:ascii="仿宋" w:eastAsia="仿宋" w:hAnsi="仿宋" w:cs="宋体" w:hint="eastAsia"/>
          <w:kern w:val="0"/>
          <w:sz w:val="28"/>
          <w:szCs w:val="32"/>
        </w:rPr>
        <w:t>。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工会俱乐部</w:t>
      </w:r>
      <w:r w:rsidRPr="009677D7">
        <w:rPr>
          <w:rFonts w:ascii="仿宋" w:eastAsia="仿宋" w:hAnsi="仿宋" w:cs="宋体"/>
          <w:kern w:val="0"/>
          <w:sz w:val="28"/>
          <w:szCs w:val="32"/>
        </w:rPr>
        <w:t>（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教工活动中心）归口工会</w:t>
      </w:r>
      <w:r>
        <w:rPr>
          <w:rFonts w:ascii="仿宋" w:eastAsia="仿宋" w:hAnsi="仿宋" w:cs="宋体" w:hint="eastAsia"/>
          <w:kern w:val="0"/>
          <w:sz w:val="28"/>
          <w:szCs w:val="32"/>
        </w:rPr>
        <w:t>。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卫生所、车库、食堂、水电供应设施等其他后勤保障用房归口后勤基建处。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b/>
          <w:sz w:val="28"/>
          <w:szCs w:val="28"/>
        </w:rPr>
        <w:t>第七条</w:t>
      </w:r>
      <w:r w:rsidRPr="009677D7">
        <w:rPr>
          <w:rFonts w:ascii="仿宋" w:eastAsia="仿宋" w:hAnsi="仿宋"/>
          <w:sz w:val="28"/>
          <w:szCs w:val="28"/>
        </w:rPr>
        <w:t xml:space="preserve">  </w:t>
      </w:r>
      <w:r w:rsidRPr="009677D7">
        <w:rPr>
          <w:rFonts w:ascii="仿宋" w:eastAsia="仿宋" w:hAnsi="仿宋" w:hint="eastAsia"/>
          <w:sz w:val="28"/>
          <w:szCs w:val="28"/>
        </w:rPr>
        <w:t>应现实需求，经学校同意，对于闲置的公用房可以划拨部分作为经营性用途，归口资产经营公司，由学校经营性资产管理领导小组统筹。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b/>
          <w:sz w:val="28"/>
          <w:szCs w:val="28"/>
        </w:rPr>
        <w:t xml:space="preserve">第八条  </w:t>
      </w:r>
      <w:r w:rsidRPr="009677D7">
        <w:rPr>
          <w:rFonts w:ascii="仿宋" w:eastAsia="仿宋" w:hAnsi="仿宋" w:hint="eastAsia"/>
          <w:sz w:val="28"/>
          <w:szCs w:val="28"/>
        </w:rPr>
        <w:t>对各单体建筑应明确主要使用单位，使用单位根据核定的用房性质接受归口部门的统筹管理，自主对建筑及其附属设施合理配置、加强维护，提高建筑利用率与完好率。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 w:cs="宋体"/>
          <w:kern w:val="0"/>
          <w:sz w:val="28"/>
          <w:szCs w:val="32"/>
        </w:rPr>
      </w:pPr>
      <w:r w:rsidRPr="009677D7">
        <w:rPr>
          <w:rFonts w:ascii="仿宋" w:eastAsia="仿宋" w:hAnsi="仿宋" w:hint="eastAsia"/>
          <w:b/>
          <w:sz w:val="28"/>
          <w:szCs w:val="28"/>
        </w:rPr>
        <w:t>第九条</w:t>
      </w:r>
      <w:r w:rsidRPr="009677D7">
        <w:rPr>
          <w:rFonts w:ascii="仿宋" w:eastAsia="仿宋" w:hAnsi="仿宋"/>
          <w:sz w:val="28"/>
          <w:szCs w:val="28"/>
        </w:rPr>
        <w:t xml:space="preserve">  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学校后勤基建处统筹公用房的物业服务、设施维护、水电煤气供应及能效控制和能源节约等工作；信息化办公室统筹弱电及网络系统；实验实训中心负责设备的维护和保养；保卫处统筹并指导安全保卫；</w:t>
      </w:r>
      <w:r>
        <w:rPr>
          <w:rFonts w:ascii="仿宋" w:eastAsia="仿宋" w:hAnsi="仿宋" w:cs="宋体" w:hint="eastAsia"/>
          <w:kern w:val="0"/>
          <w:sz w:val="28"/>
          <w:szCs w:val="32"/>
        </w:rPr>
        <w:t>党委</w:t>
      </w:r>
      <w:r w:rsidRPr="009677D7">
        <w:rPr>
          <w:rFonts w:ascii="仿宋" w:eastAsia="仿宋" w:hAnsi="仿宋" w:cs="宋体" w:hint="eastAsia"/>
          <w:kern w:val="0"/>
          <w:sz w:val="28"/>
          <w:szCs w:val="32"/>
        </w:rPr>
        <w:t>宣传部统筹并指导校园文化和氛围营造。学校逐步提高建筑使用单位的使用自主权和管辖权，加大对使用单位的建筑使用效益的考核力度。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b/>
          <w:sz w:val="28"/>
          <w:szCs w:val="28"/>
        </w:rPr>
        <w:t>第十条</w:t>
      </w:r>
      <w:r w:rsidRPr="009677D7">
        <w:rPr>
          <w:rFonts w:ascii="仿宋" w:eastAsia="仿宋" w:hAnsi="仿宋"/>
          <w:sz w:val="28"/>
          <w:szCs w:val="28"/>
        </w:rPr>
        <w:t xml:space="preserve">  </w:t>
      </w:r>
      <w:r w:rsidRPr="009677D7">
        <w:rPr>
          <w:rFonts w:ascii="仿宋" w:eastAsia="仿宋" w:hAnsi="仿宋" w:hint="eastAsia"/>
          <w:sz w:val="28"/>
          <w:szCs w:val="28"/>
        </w:rPr>
        <w:t>资产财务处加大对公用房及其配套设施、设备和家具</w:t>
      </w:r>
      <w:r w:rsidRPr="009677D7">
        <w:rPr>
          <w:rFonts w:ascii="仿宋" w:eastAsia="仿宋" w:hAnsi="仿宋" w:hint="eastAsia"/>
          <w:sz w:val="28"/>
          <w:szCs w:val="28"/>
        </w:rPr>
        <w:lastRenderedPageBreak/>
        <w:t>的帐物管理，确保国有资产的保有率。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b/>
          <w:sz w:val="28"/>
          <w:szCs w:val="28"/>
        </w:rPr>
        <w:t>第十一条</w:t>
      </w:r>
      <w:r w:rsidRPr="009677D7">
        <w:rPr>
          <w:rFonts w:ascii="仿宋" w:eastAsia="仿宋" w:hAnsi="仿宋"/>
          <w:sz w:val="28"/>
          <w:szCs w:val="28"/>
        </w:rPr>
        <w:t xml:space="preserve">  </w:t>
      </w:r>
      <w:r w:rsidRPr="009677D7">
        <w:rPr>
          <w:rFonts w:ascii="仿宋" w:eastAsia="仿宋" w:hAnsi="仿宋" w:hint="eastAsia"/>
          <w:sz w:val="28"/>
          <w:szCs w:val="28"/>
        </w:rPr>
        <w:t>确有理由需要调整公用房属性的，由使用部门提出书面申请，归口部门及后勤基建处核实后提交领导小组审议决定，调整面积超过1000平米的需提交校长办公会决定。</w:t>
      </w:r>
    </w:p>
    <w:p w:rsidR="0049402E" w:rsidRPr="009677D7" w:rsidRDefault="0049402E" w:rsidP="001D2C54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b/>
          <w:sz w:val="28"/>
          <w:szCs w:val="28"/>
        </w:rPr>
        <w:t>第十二条</w:t>
      </w:r>
      <w:r w:rsidRPr="009677D7">
        <w:rPr>
          <w:rFonts w:ascii="仿宋" w:eastAsia="仿宋" w:hAnsi="仿宋"/>
          <w:sz w:val="28"/>
          <w:szCs w:val="28"/>
        </w:rPr>
        <w:t xml:space="preserve">  </w:t>
      </w:r>
      <w:r w:rsidRPr="009677D7">
        <w:rPr>
          <w:rFonts w:ascii="仿宋" w:eastAsia="仿宋" w:hAnsi="仿宋" w:hint="eastAsia"/>
          <w:sz w:val="28"/>
          <w:szCs w:val="28"/>
        </w:rPr>
        <w:t>校外业务单位进驻学校所需用房由归口部门提出书面申请，后勤基建处核实后提交领导小组审议并提交校长办公会决定。部门学院裁撤、归并的，所属用房退缴由后勤基建处统筹。教职工调动、离岗、退休后，应及时向原部门退缴工作用房。返聘及外聘人员工作用房由所在单位内部调剂解决。</w:t>
      </w:r>
    </w:p>
    <w:p w:rsidR="0049402E" w:rsidRPr="009677D7" w:rsidRDefault="0049402E" w:rsidP="001D2C54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b/>
          <w:sz w:val="28"/>
          <w:szCs w:val="28"/>
        </w:rPr>
        <w:t>第十三条</w:t>
      </w:r>
      <w:r w:rsidRPr="009677D7">
        <w:rPr>
          <w:rFonts w:ascii="仿宋" w:eastAsia="仿宋" w:hAnsi="仿宋"/>
          <w:sz w:val="28"/>
          <w:szCs w:val="28"/>
        </w:rPr>
        <w:t xml:space="preserve">  </w:t>
      </w:r>
      <w:r w:rsidRPr="009677D7">
        <w:rPr>
          <w:rFonts w:ascii="仿宋" w:eastAsia="仿宋" w:hAnsi="仿宋" w:hint="eastAsia"/>
          <w:sz w:val="28"/>
          <w:szCs w:val="28"/>
        </w:rPr>
        <w:t>未经学校批准，公用房</w:t>
      </w:r>
      <w:bookmarkStart w:id="1" w:name="_GoBack"/>
      <w:bookmarkEnd w:id="1"/>
      <w:r w:rsidRPr="009677D7">
        <w:rPr>
          <w:rFonts w:ascii="仿宋" w:eastAsia="仿宋" w:hAnsi="仿宋" w:hint="eastAsia"/>
          <w:sz w:val="28"/>
          <w:szCs w:val="28"/>
        </w:rPr>
        <w:t>使用单位不得有以下行为：</w:t>
      </w:r>
    </w:p>
    <w:p w:rsidR="0049402E" w:rsidRPr="009677D7" w:rsidRDefault="0049402E" w:rsidP="001D2C54">
      <w:pPr>
        <w:spacing w:line="480" w:lineRule="exact"/>
        <w:ind w:firstLineChars="196" w:firstLine="549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sz w:val="28"/>
          <w:szCs w:val="28"/>
        </w:rPr>
        <w:t>1、擅自改建、扩建、装修公用房，更改房屋结构及其附属设施；</w:t>
      </w:r>
    </w:p>
    <w:p w:rsidR="0049402E" w:rsidRPr="009677D7" w:rsidRDefault="0049402E" w:rsidP="001D2C54">
      <w:pPr>
        <w:spacing w:line="480" w:lineRule="exact"/>
        <w:ind w:firstLineChars="196" w:firstLine="549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sz w:val="28"/>
          <w:szCs w:val="28"/>
        </w:rPr>
        <w:t>2、擅自在建筑物墙体立面或屋面上安装各类设施设备；</w:t>
      </w:r>
    </w:p>
    <w:p w:rsidR="0049402E" w:rsidRPr="009677D7" w:rsidRDefault="0049402E" w:rsidP="001D2C54">
      <w:pPr>
        <w:spacing w:line="480" w:lineRule="exact"/>
        <w:ind w:firstLineChars="196" w:firstLine="549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sz w:val="28"/>
          <w:szCs w:val="28"/>
        </w:rPr>
        <w:t>3、擅自拆除各类建筑物、构筑物及其配套管网、设施；</w:t>
      </w:r>
    </w:p>
    <w:p w:rsidR="0049402E" w:rsidRPr="009677D7" w:rsidRDefault="0049402E" w:rsidP="001D2C54">
      <w:pPr>
        <w:spacing w:line="480" w:lineRule="exact"/>
        <w:ind w:firstLineChars="196" w:firstLine="549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sz w:val="28"/>
          <w:szCs w:val="28"/>
        </w:rPr>
        <w:t>4、擅自容留非使用权人住宿；</w:t>
      </w:r>
    </w:p>
    <w:p w:rsidR="0049402E" w:rsidRPr="009677D7" w:rsidRDefault="0049402E" w:rsidP="001D2C54">
      <w:pPr>
        <w:spacing w:line="480" w:lineRule="exact"/>
        <w:ind w:firstLineChars="196" w:firstLine="549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sz w:val="28"/>
          <w:szCs w:val="28"/>
        </w:rPr>
        <w:t>5、将建筑公用部位封闭、挪作</w:t>
      </w:r>
      <w:r>
        <w:rPr>
          <w:rFonts w:ascii="仿宋" w:eastAsia="仿宋" w:hAnsi="仿宋" w:hint="eastAsia"/>
          <w:sz w:val="28"/>
          <w:szCs w:val="28"/>
        </w:rPr>
        <w:t>他</w:t>
      </w:r>
      <w:r w:rsidRPr="009677D7">
        <w:rPr>
          <w:rFonts w:ascii="仿宋" w:eastAsia="仿宋" w:hAnsi="仿宋" w:hint="eastAsia"/>
          <w:sz w:val="28"/>
          <w:szCs w:val="28"/>
        </w:rPr>
        <w:t>用或乱堆乱放杂物；</w:t>
      </w:r>
    </w:p>
    <w:p w:rsidR="0049402E" w:rsidRPr="009677D7" w:rsidRDefault="0049402E" w:rsidP="001D2C54">
      <w:pPr>
        <w:spacing w:line="480" w:lineRule="exact"/>
        <w:ind w:firstLineChars="196" w:firstLine="549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sz w:val="28"/>
          <w:szCs w:val="28"/>
        </w:rPr>
        <w:t>6、以任何形式在校内外单位或个人间相互转让房屋使用权，出租或变相出租公用房，将公用房当作资产投资、入股、担保、抵押。</w:t>
      </w:r>
    </w:p>
    <w:p w:rsidR="0049402E" w:rsidRPr="009677D7" w:rsidRDefault="0049402E" w:rsidP="001D2C54">
      <w:pPr>
        <w:spacing w:line="480" w:lineRule="exact"/>
        <w:ind w:firstLineChars="196" w:firstLine="549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sz w:val="28"/>
          <w:szCs w:val="28"/>
        </w:rPr>
        <w:t>如有违反，学校将视情节追究当事人和使用单位负责人责任。</w:t>
      </w:r>
    </w:p>
    <w:p w:rsidR="0049402E" w:rsidRPr="009677D7" w:rsidRDefault="0049402E" w:rsidP="001D2C54">
      <w:pPr>
        <w:spacing w:line="480" w:lineRule="exact"/>
        <w:ind w:firstLineChars="196" w:firstLine="551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b/>
          <w:sz w:val="28"/>
          <w:szCs w:val="28"/>
        </w:rPr>
        <w:t>第十四条</w:t>
      </w:r>
      <w:r w:rsidRPr="009677D7">
        <w:rPr>
          <w:rFonts w:ascii="仿宋" w:eastAsia="仿宋" w:hAnsi="仿宋"/>
          <w:sz w:val="28"/>
          <w:szCs w:val="28"/>
        </w:rPr>
        <w:t xml:space="preserve">  </w:t>
      </w:r>
      <w:r w:rsidRPr="009677D7">
        <w:rPr>
          <w:rFonts w:ascii="仿宋" w:eastAsia="仿宋" w:hAnsi="仿宋" w:hint="eastAsia"/>
          <w:sz w:val="28"/>
          <w:szCs w:val="28"/>
        </w:rPr>
        <w:t>本办法由后勤基建处负责解释。</w:t>
      </w:r>
    </w:p>
    <w:p w:rsidR="0049402E" w:rsidRPr="009677D7" w:rsidRDefault="0049402E" w:rsidP="001D2C54">
      <w:pPr>
        <w:spacing w:line="480" w:lineRule="exact"/>
        <w:ind w:firstLineChars="196" w:firstLine="551"/>
        <w:rPr>
          <w:rFonts w:ascii="仿宋" w:eastAsia="仿宋" w:hAnsi="仿宋"/>
          <w:sz w:val="28"/>
          <w:szCs w:val="28"/>
        </w:rPr>
      </w:pPr>
      <w:r w:rsidRPr="009677D7">
        <w:rPr>
          <w:rFonts w:ascii="仿宋" w:eastAsia="仿宋" w:hAnsi="仿宋" w:hint="eastAsia"/>
          <w:b/>
          <w:sz w:val="28"/>
          <w:szCs w:val="28"/>
        </w:rPr>
        <w:t>第十五条</w:t>
      </w:r>
      <w:r w:rsidRPr="009677D7">
        <w:rPr>
          <w:rFonts w:ascii="仿宋" w:eastAsia="仿宋" w:hAnsi="仿宋"/>
          <w:sz w:val="28"/>
          <w:szCs w:val="28"/>
        </w:rPr>
        <w:t xml:space="preserve">  </w:t>
      </w:r>
      <w:r w:rsidRPr="009677D7">
        <w:rPr>
          <w:rFonts w:ascii="仿宋" w:eastAsia="仿宋" w:hAnsi="仿宋" w:hint="eastAsia"/>
          <w:sz w:val="28"/>
          <w:szCs w:val="28"/>
        </w:rPr>
        <w:t>本办法自学校发布之日起实施。</w:t>
      </w:r>
    </w:p>
    <w:p w:rsidR="0049402E" w:rsidRDefault="0049402E" w:rsidP="001D2C54">
      <w:pPr>
        <w:spacing w:line="440" w:lineRule="exact"/>
        <w:rPr>
          <w:sz w:val="24"/>
        </w:rPr>
        <w:sectPr w:rsidR="0049402E" w:rsidSect="001D2C54">
          <w:pgSz w:w="11906" w:h="16838"/>
          <w:pgMar w:top="1440" w:right="1800" w:bottom="1440" w:left="1800" w:header="851" w:footer="1588" w:gutter="113"/>
          <w:pgNumType w:start="1"/>
          <w:cols w:space="720"/>
          <w:docGrid w:type="lines" w:linePitch="312"/>
        </w:sectPr>
      </w:pPr>
    </w:p>
    <w:p w:rsidR="0049402E" w:rsidRDefault="0049402E" w:rsidP="001D2C54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 w:rsidRPr="007B1FDE">
        <w:rPr>
          <w:rFonts w:ascii="仿宋" w:eastAsia="仿宋" w:hAnsi="仿宋" w:hint="eastAsia"/>
          <w:sz w:val="28"/>
          <w:szCs w:val="28"/>
        </w:rPr>
        <w:lastRenderedPageBreak/>
        <w:t>附件2：</w:t>
      </w:r>
    </w:p>
    <w:p w:rsidR="0049402E" w:rsidRPr="00BE7ECC" w:rsidRDefault="0049402E" w:rsidP="001D2C54">
      <w:pPr>
        <w:spacing w:line="480" w:lineRule="exact"/>
        <w:jc w:val="center"/>
        <w:rPr>
          <w:rFonts w:hint="eastAsia"/>
          <w:b/>
          <w:sz w:val="44"/>
          <w:szCs w:val="44"/>
        </w:rPr>
      </w:pPr>
      <w:r w:rsidRPr="00BE7ECC">
        <w:rPr>
          <w:rFonts w:hint="eastAsia"/>
          <w:b/>
          <w:sz w:val="44"/>
          <w:szCs w:val="44"/>
        </w:rPr>
        <w:t>上海电机学院公用房定性方案</w:t>
      </w:r>
    </w:p>
    <w:tbl>
      <w:tblPr>
        <w:tblW w:w="14000" w:type="dxa"/>
        <w:tblLook w:val="04A0"/>
      </w:tblPr>
      <w:tblGrid>
        <w:gridCol w:w="690"/>
        <w:gridCol w:w="1900"/>
        <w:gridCol w:w="1771"/>
        <w:gridCol w:w="1417"/>
        <w:gridCol w:w="1552"/>
        <w:gridCol w:w="3551"/>
        <w:gridCol w:w="3119"/>
      </w:tblGrid>
      <w:tr w:rsidR="0049402E" w:rsidRPr="009677D7" w:rsidTr="0049402E">
        <w:trPr>
          <w:trHeight w:val="2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建筑属性（大类）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建筑属性（小类）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归口部门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所属校区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建筑名称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主要使用部门、学院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办公用房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办公用房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校办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行政楼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职能部门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办公用房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办公用房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校办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文理楼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外国语学院、数理教学部、马克思主义学院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办公用房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办公用房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校办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临港、闵行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各楼办公用房部分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各相关部门、学院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办公用房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办公用房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校办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办公楼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职能部门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办公用房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办公用房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校办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技术中心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B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区（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3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有关学院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办公用房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办公用房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校办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华宁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路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121号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办公楼（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30号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办公用房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办公用房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校办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7号楼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南区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机械学院楼（部分）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机械学院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电气学院楼（部分）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电气学院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电子信息学院（部分）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电子信息学院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汽车学院（部分）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汽车学院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商学院（部分）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商学院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公共教学楼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公共教学楼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公共教学楼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公共教学楼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一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教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5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二教（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8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三教（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2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香樟苑（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6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语音室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语言教学中心（部分）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教学用房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语音室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技术中心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A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区（3号）（部分）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教务处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实验实训管理中心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机械学院楼（部分）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机械学院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实验实训管理中心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电气学院楼（部分）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电气学院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实验实训管理中心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电子信息学院（部分）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电子信息学院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实验实训管理中心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汽车学院（部分）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汽车学院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实验实训管理中心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商学院（部分）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商学院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实验实训管理中心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语言教学中心（部分）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外语学院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实验实训管理中心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物理教学中心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数理教学部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实验实训管理中心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工业中心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工业中心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实验实训管理中心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工业中心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工业中心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实验实训管理中心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工业中心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工业中心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实验实训管理中心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技术中心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A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区（3号）（部分）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实验实训管理中心及各学院、中心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实验实训管理中心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实习中心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9号北区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实验实训管理中心及工业中心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实验实训管理中心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华宁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路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121号实习车间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32号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实验实训管理中心及工业中心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高层学生公寓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1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（除1楼部分）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高层学生公寓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2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（除1楼部分）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高层学生公寓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3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（除1楼部分）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多层学生公寓9#楼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多层学生公寓1#楼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多层学生公寓2#楼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多层学生公寓3#楼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多层学生公寓4#楼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多层学生公寓5#楼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多层学生公寓6#楼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多层学生公寓7#楼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多层学生公寓8#楼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研究生公寓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一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号宿舍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19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二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号宿舍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26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三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号宿舍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21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四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号宿舍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22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五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号宿舍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24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六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号宿舍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23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七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号宿舍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25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八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号宿舍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17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号北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学生公寓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九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号宿舍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20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学生活动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学生事务中心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学生处、团委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学生活动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学生社团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活动中心（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11号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团委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体育锻炼设施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体育锻炼设施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体育教学中心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体育中心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体育锻炼设施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体育锻炼设施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体育教学中心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室外体育场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体育中心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体育锻炼设施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体育锻炼设施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体育教学中心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体育文化艺术中心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18号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体育教学部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体育锻炼设施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体育锻炼设施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体育教学中心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大操场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体育教学部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体育锻炼设施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体育锻炼设施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体育教学中心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灯光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球场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体育教学部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图书情报设施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图书情报设施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图书馆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图书馆（除主楼1楼、6楼，辅楼）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图书馆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图书情报设施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图书情报设施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图书馆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图书馆（4号）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图书馆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第二食堂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降压站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高层学生公寓1（1楼部分）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高层学生公寓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2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（1楼部分）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高层学生公寓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3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（1楼部分）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卫生所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第一食堂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第三食堂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变电所及泵房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卫生所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15号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教师公寓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17号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南区）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楼北区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16号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明德堂（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10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号）（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1-3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楼）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14号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锅炉房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28号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浴室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12号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自强园花房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29号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新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配电间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31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商店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用房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后勤保障用房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送水站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监控室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图书馆1楼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监控室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技术中心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A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区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1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楼监控室（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3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1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楼）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门卫室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一号门卫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门卫室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二号门卫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门卫室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三号门卫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门卫室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东门门卫室（13号）门卫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门卫室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东门门卫室（13号）收发室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门卫室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东门门卫室（13号）小车司机休息室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后勤基建处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门卫室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南门门卫室（33号）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门卫室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西门门卫室（36号）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辅助保障服务用房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门卫室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华宁路121号门卫室（34号）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保卫处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校部统筹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校部会议室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闵行、临港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49402E" w:rsidRPr="009677D7" w:rsidTr="0049402E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校部统筹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校史馆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校史馆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（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9号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南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区</w:t>
            </w:r>
            <w:r w:rsidRPr="009677D7">
              <w:rPr>
                <w:rFonts w:ascii="仿宋" w:eastAsia="仿宋" w:hAnsi="仿宋" w:cs="宋体"/>
                <w:kern w:val="0"/>
                <w:szCs w:val="21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校部统筹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综合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明德堂4楼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校部统筹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综合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闵行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技术中心A区（3号1楼）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校部统筹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综合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临港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图书馆1楼、6楼和辅楼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49402E" w:rsidRPr="009677D7" w:rsidTr="0049402E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402E" w:rsidRPr="009677D7" w:rsidTr="001D2C54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注：</w:t>
            </w:r>
          </w:p>
        </w:tc>
        <w:tc>
          <w:tcPr>
            <w:tcW w:w="133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02E" w:rsidRDefault="0049402E" w:rsidP="001D2C54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1、用房定性后，各归口管理部门应着眼长远发展，充分预计本部门公共用房的未来发展情况并下达分配方案。各部门在制定使用方案时应尽量做到一步到位，减少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、</w:t>
            </w: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避免今后二次搬迁的情况出现。同时为学校未来发展预留充分发展空间。</w:t>
            </w:r>
          </w:p>
          <w:p w:rsidR="0049402E" w:rsidRDefault="0049402E" w:rsidP="001D2C54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2、用房定性后，各类用房分配需考虑相关辅助用房。各部门在统筹规划各房屋使用的时候，应充分考虑辅助用房的分配。如教学用房应考虑教师休息室的分配安排，实验实训管理中心应考虑实验员办公室的分配安排，各类用房分配应考虑后勤服务人员辅助用房分配等。</w:t>
            </w:r>
          </w:p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9677D7">
              <w:rPr>
                <w:rFonts w:ascii="仿宋" w:eastAsia="仿宋" w:hAnsi="仿宋" w:cs="宋体" w:hint="eastAsia"/>
                <w:kern w:val="0"/>
                <w:szCs w:val="21"/>
              </w:rPr>
              <w:t>3、实际使用过程中，对于尚未通过验收的用房，不可更改办公用房建筑结构。由于建筑结构的限制，部分用房尤其是办公用房可能无法达到各部门的理想状态，因而各部门在进行办公用房分配时，尽量考虑将大房间用于多科室协同办公，避免因办公用房面积超标违反相关规定。</w:t>
            </w:r>
          </w:p>
        </w:tc>
      </w:tr>
      <w:tr w:rsidR="0049402E" w:rsidRPr="009677D7" w:rsidTr="001D2C54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3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402E" w:rsidRPr="009677D7" w:rsidTr="001D2C54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3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402E" w:rsidRPr="009677D7" w:rsidTr="001D2C54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3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402E" w:rsidRPr="009677D7" w:rsidTr="001D2C54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3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402E" w:rsidRPr="009677D7" w:rsidTr="001D2C54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3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402E" w:rsidRPr="009677D7" w:rsidTr="001D2C54">
        <w:trPr>
          <w:trHeight w:val="27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3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402E" w:rsidRPr="009677D7" w:rsidTr="001D2C54">
        <w:trPr>
          <w:trHeight w:val="24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9677D7" w:rsidRDefault="0049402E" w:rsidP="001D2C5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3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402E" w:rsidRPr="009677D7" w:rsidRDefault="0049402E" w:rsidP="001D2C5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49402E" w:rsidRDefault="0049402E" w:rsidP="001D2C54">
      <w:pPr>
        <w:widowControl/>
        <w:jc w:val="left"/>
        <w:rPr>
          <w:sz w:val="24"/>
        </w:rPr>
      </w:pPr>
    </w:p>
    <w:p w:rsidR="0049402E" w:rsidRPr="009677D7" w:rsidRDefault="0049402E">
      <w:pPr>
        <w:rPr>
          <w:rFonts w:ascii="仿宋" w:eastAsia="仿宋" w:hAnsi="仿宋"/>
          <w:sz w:val="22"/>
        </w:rPr>
      </w:pPr>
    </w:p>
    <w:p w:rsidR="00C83836" w:rsidRDefault="00C83836" w:rsidP="0049402E">
      <w:pPr>
        <w:spacing w:line="560" w:lineRule="exact"/>
        <w:jc w:val="center"/>
        <w:rPr>
          <w:rFonts w:ascii="仿宋_GB2312" w:hint="eastAsia"/>
          <w:sz w:val="24"/>
        </w:rPr>
      </w:pPr>
      <w:r>
        <w:rPr>
          <w:rFonts w:ascii="仿宋_GB2312" w:eastAsia="仿宋_GB2312" w:hint="eastAsia"/>
          <w:sz w:val="30"/>
          <w:szCs w:val="30"/>
        </w:rPr>
        <w:t xml:space="preserve">   </w:t>
      </w:r>
    </w:p>
    <w:sectPr w:rsidR="00C83836" w:rsidSect="0049402E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1588" w:gutter="113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D65" w:rsidRDefault="00C25D65">
      <w:r>
        <w:separator/>
      </w:r>
    </w:p>
  </w:endnote>
  <w:endnote w:type="continuationSeparator" w:id="0">
    <w:p w:rsidR="00C25D65" w:rsidRDefault="00C25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836" w:rsidRDefault="00C83836">
    <w:pPr>
      <w:pStyle w:val="a7"/>
      <w:framePr w:w="2162" w:h="0" w:wrap="around" w:vAnchor="text" w:hAnchor="page" w:x="1522" w:y="-2"/>
      <w:ind w:firstLineChars="100" w:firstLine="280"/>
      <w:rPr>
        <w:rStyle w:val="a3"/>
        <w:rFonts w:ascii="仿宋_GB2312" w:hint="eastAsia"/>
        <w:sz w:val="28"/>
      </w:rPr>
    </w:pPr>
    <w:r>
      <w:rPr>
        <w:rStyle w:val="a3"/>
        <w:rFonts w:ascii="仿宋_GB2312" w:hint="eastAsia"/>
        <w:sz w:val="28"/>
      </w:rPr>
      <w:t>—</w:t>
    </w:r>
    <w:r>
      <w:rPr>
        <w:rStyle w:val="a3"/>
        <w:rFonts w:ascii="仿宋_GB2312" w:hint="eastAsia"/>
        <w:sz w:val="28"/>
      </w:rPr>
      <w:t xml:space="preserve"> 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 w:rsidR="001D619F">
      <w:rPr>
        <w:rStyle w:val="a3"/>
        <w:rFonts w:ascii="仿宋_GB2312"/>
        <w:noProof/>
        <w:sz w:val="28"/>
      </w:rPr>
      <w:t>6</w:t>
    </w:r>
    <w:r>
      <w:rPr>
        <w:rFonts w:ascii="仿宋_GB2312"/>
        <w:sz w:val="28"/>
      </w:rPr>
      <w:fldChar w:fldCharType="end"/>
    </w:r>
    <w:r>
      <w:rPr>
        <w:rStyle w:val="a3"/>
        <w:rFonts w:ascii="仿宋_GB2312" w:hint="eastAsia"/>
        <w:sz w:val="28"/>
      </w:rPr>
      <w:t xml:space="preserve"> </w:t>
    </w:r>
    <w:r>
      <w:rPr>
        <w:rStyle w:val="a3"/>
        <w:rFonts w:ascii="仿宋_GB2312" w:hint="eastAsia"/>
        <w:sz w:val="28"/>
      </w:rPr>
      <w:t>—</w:t>
    </w:r>
  </w:p>
  <w:p w:rsidR="00C83836" w:rsidRDefault="00C8383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836" w:rsidRDefault="00C83836">
    <w:pPr>
      <w:pStyle w:val="a7"/>
      <w:tabs>
        <w:tab w:val="clear" w:pos="8306"/>
        <w:tab w:val="left" w:pos="9000"/>
        <w:tab w:val="right" w:pos="9180"/>
      </w:tabs>
      <w:ind w:right="360" w:firstLineChars="2600" w:firstLine="7280"/>
      <w:rPr>
        <w:rFonts w:ascii="仿宋_GB2312" w:eastAsia="仿宋_GB2312" w:hint="eastAsia"/>
        <w:sz w:val="28"/>
      </w:rPr>
    </w:pPr>
    <w:r>
      <w:rPr>
        <w:rFonts w:ascii="仿宋_GB2312" w:eastAsia="仿宋_GB2312" w:hint="eastAsia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 PAGE </w:instrText>
    </w:r>
    <w:r>
      <w:rPr>
        <w:rFonts w:ascii="仿宋_GB2312"/>
        <w:sz w:val="28"/>
      </w:rPr>
      <w:fldChar w:fldCharType="separate"/>
    </w:r>
    <w:r w:rsidR="001D619F">
      <w:rPr>
        <w:rStyle w:val="a3"/>
        <w:rFonts w:ascii="仿宋_GB2312"/>
        <w:noProof/>
        <w:sz w:val="28"/>
      </w:rPr>
      <w:t>5</w:t>
    </w:r>
    <w:r>
      <w:rPr>
        <w:rFonts w:ascii="仿宋_GB2312"/>
        <w:sz w:val="28"/>
      </w:rPr>
      <w:fldChar w:fldCharType="end"/>
    </w:r>
    <w:r>
      <w:rPr>
        <w:rStyle w:val="a3"/>
        <w:rFonts w:ascii="仿宋_GB2312" w:eastAsia="仿宋_GB2312" w:hint="eastAsia"/>
        <w:sz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836" w:rsidRDefault="00C83836">
    <w:pPr>
      <w:pStyle w:val="a7"/>
      <w:ind w:firstLineChars="2700" w:firstLine="7560"/>
      <w:rPr>
        <w:rFonts w:ascii="仿宋_GB2312" w:hint="eastAsia"/>
        <w:sz w:val="28"/>
      </w:rPr>
    </w:pPr>
    <w:r>
      <w:rPr>
        <w:rFonts w:ascii="仿宋_GB2312" w:hint="eastAsia"/>
        <w:sz w:val="28"/>
      </w:rPr>
      <w:t>—</w:t>
    </w:r>
    <w:r>
      <w:rPr>
        <w:rFonts w:ascii="仿宋_GB2312" w:hint="eastAsia"/>
        <w:sz w:val="28"/>
      </w:rPr>
      <w:t xml:space="preserve">  </w:t>
    </w:r>
    <w:r>
      <w:rPr>
        <w:rFonts w:ascii="仿宋_GB2312"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D65" w:rsidRDefault="00C25D65">
      <w:r>
        <w:separator/>
      </w:r>
    </w:p>
  </w:footnote>
  <w:footnote w:type="continuationSeparator" w:id="0">
    <w:p w:rsidR="00C25D65" w:rsidRDefault="00C25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F7B56"/>
    <w:rsid w:val="001D2C54"/>
    <w:rsid w:val="001D619F"/>
    <w:rsid w:val="0049402E"/>
    <w:rsid w:val="00734078"/>
    <w:rsid w:val="00773C0C"/>
    <w:rsid w:val="008B2C7F"/>
    <w:rsid w:val="008E1ACE"/>
    <w:rsid w:val="00937EDD"/>
    <w:rsid w:val="00BE6FBE"/>
    <w:rsid w:val="00C25D65"/>
    <w:rsid w:val="00C829F7"/>
    <w:rsid w:val="00C83836"/>
    <w:rsid w:val="00D20594"/>
    <w:rsid w:val="00EE17B3"/>
    <w:rsid w:val="00FE0BA4"/>
    <w:rsid w:val="00FF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bt1">
    <w:name w:val="bt1"/>
    <w:rPr>
      <w:rFonts w:ascii="Times New Roman,ˎ̥" w:hAnsi="Times New Roman,ˎ̥" w:hint="default"/>
      <w:color w:val="333333"/>
      <w:sz w:val="21"/>
      <w:szCs w:val="21"/>
    </w:rPr>
  </w:style>
  <w:style w:type="character" w:customStyle="1" w:styleId="Char">
    <w:name w:val="文档结构图 Char"/>
    <w:link w:val="a4"/>
    <w:rPr>
      <w:rFonts w:ascii="宋体"/>
      <w:kern w:val="2"/>
      <w:sz w:val="18"/>
      <w:szCs w:val="18"/>
    </w:rPr>
  </w:style>
  <w:style w:type="paragraph" w:styleId="a4">
    <w:name w:val="Document Map"/>
    <w:basedOn w:val="a"/>
    <w:link w:val="Char"/>
    <w:rPr>
      <w:rFonts w:ascii="宋体"/>
      <w:sz w:val="18"/>
      <w:szCs w:val="18"/>
      <w:lang/>
    </w:rPr>
  </w:style>
  <w:style w:type="character" w:customStyle="1" w:styleId="javascript">
    <w:name w:val="javascript"/>
    <w:basedOn w:val="a0"/>
  </w:style>
  <w:style w:type="paragraph" w:styleId="a5">
    <w:name w:val="Block Text"/>
    <w:basedOn w:val="a"/>
    <w:pPr>
      <w:ind w:left="70" w:right="-719"/>
    </w:pPr>
    <w:rPr>
      <w:rFonts w:eastAsia="仿宋_GB2312"/>
      <w:sz w:val="32"/>
      <w:szCs w:val="20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6"/>
    <w:uiPriority w:val="99"/>
    <w:rsid w:val="0049402E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7"/>
    <w:uiPriority w:val="99"/>
    <w:rsid w:val="0049402E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rPr>
      <w:sz w:val="18"/>
      <w:szCs w:val="18"/>
      <w:lang/>
    </w:rPr>
  </w:style>
  <w:style w:type="character" w:customStyle="1" w:styleId="Char2">
    <w:name w:val="批注框文本 Char"/>
    <w:link w:val="a8"/>
    <w:uiPriority w:val="99"/>
    <w:rsid w:val="0049402E"/>
    <w:rPr>
      <w:kern w:val="2"/>
      <w:sz w:val="18"/>
      <w:szCs w:val="18"/>
    </w:rPr>
  </w:style>
  <w:style w:type="character" w:customStyle="1" w:styleId="Char3">
    <w:name w:val="日期 Char"/>
    <w:basedOn w:val="a0"/>
    <w:link w:val="a9"/>
    <w:uiPriority w:val="99"/>
    <w:rsid w:val="0049402E"/>
    <w:rPr>
      <w:rFonts w:ascii="Calibri" w:hAnsi="Calibri"/>
      <w:kern w:val="2"/>
      <w:sz w:val="21"/>
      <w:szCs w:val="22"/>
      <w:lang/>
    </w:rPr>
  </w:style>
  <w:style w:type="paragraph" w:styleId="a9">
    <w:name w:val="Date"/>
    <w:basedOn w:val="a"/>
    <w:next w:val="a"/>
    <w:link w:val="Char3"/>
    <w:uiPriority w:val="99"/>
    <w:unhideWhenUsed/>
    <w:rsid w:val="0049402E"/>
    <w:pPr>
      <w:ind w:leftChars="2500" w:left="100"/>
    </w:pPr>
    <w:rPr>
      <w:rFonts w:ascii="Calibri" w:hAnsi="Calibri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E39BB-67C7-40B2-AB20-7ECB9FEE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972</Words>
  <Characters>5542</Characters>
  <Application>Microsoft Office Word</Application>
  <DocSecurity>0</DocSecurity>
  <PresentationFormat/>
  <Lines>46</Lines>
  <Paragraphs>13</Paragraphs>
  <Slides>0</Slides>
  <Notes>0</Notes>
  <HiddenSlides>0</HiddenSlides>
  <MMClips>0</MMClips>
  <ScaleCrop>false</ScaleCrop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毕东明</dc:creator>
  <cp:lastModifiedBy>Administrator</cp:lastModifiedBy>
  <cp:revision>2</cp:revision>
  <cp:lastPrinted>2007-05-25T00:46:00Z</cp:lastPrinted>
  <dcterms:created xsi:type="dcterms:W3CDTF">2020-10-10T06:42:00Z</dcterms:created>
  <dcterms:modified xsi:type="dcterms:W3CDTF">2020-10-10T06:42:00Z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